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F4403C" w:rsidRDefault="00697FBD" w:rsidP="00FE5799">
      <w:pPr>
        <w:pStyle w:val="Header"/>
        <w:tabs>
          <w:tab w:val="clear" w:pos="4536"/>
        </w:tabs>
        <w:rPr>
          <w:i/>
          <w:lang w:val="de-DE"/>
        </w:rPr>
      </w:pPr>
      <w:r w:rsidRPr="00697FBD">
        <w:rPr>
          <w:lang w:val="de-DE"/>
        </w:rPr>
        <w:t>3GPP TSG RAN WG1 Meeting #85</w:t>
      </w:r>
      <w:r w:rsidRPr="00697FBD">
        <w:rPr>
          <w:lang w:val="de-DE"/>
        </w:rPr>
        <w:tab/>
      </w:r>
      <w:r w:rsidR="00FE5799" w:rsidRPr="0013436B">
        <w:rPr>
          <w:lang w:val="de-DE"/>
        </w:rPr>
        <w:tab/>
      </w:r>
      <w:r w:rsidR="00FE5799" w:rsidRPr="00F4403C">
        <w:rPr>
          <w:lang w:val="de-DE"/>
        </w:rPr>
        <w:t>R1-</w:t>
      </w:r>
      <w:r w:rsidR="00F4403C" w:rsidRPr="00F4403C">
        <w:rPr>
          <w:lang w:val="de-DE"/>
        </w:rPr>
        <w:t>16</w:t>
      </w:r>
      <w:r w:rsidR="00EA7649">
        <w:rPr>
          <w:lang w:val="de-DE"/>
        </w:rPr>
        <w:t>4357</w:t>
      </w:r>
    </w:p>
    <w:p w:rsidR="00FE5799" w:rsidRPr="000833FA" w:rsidRDefault="00697FBD" w:rsidP="00FE5799">
      <w:pPr>
        <w:pStyle w:val="Header"/>
        <w:rPr>
          <w:color w:val="000000"/>
        </w:rPr>
      </w:pPr>
      <w:r w:rsidRPr="00697FBD">
        <w:t>Nanjing, China</w:t>
      </w:r>
      <w:r w:rsidR="005F5FAB">
        <w:t>,</w:t>
      </w:r>
      <w:bookmarkStart w:id="0" w:name="_GoBack"/>
      <w:bookmarkEnd w:id="0"/>
      <w:r w:rsidRPr="00697FBD">
        <w:t xml:space="preserve"> 23rd - 27th May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697FBD" w:rsidRPr="00697FBD">
        <w:t>Analysis of Candidate Code Types for Short Block Length</w:t>
      </w:r>
    </w:p>
    <w:p w:rsidR="00FE5799" w:rsidRPr="0003368D" w:rsidRDefault="00FE5799" w:rsidP="00FE5799">
      <w:pPr>
        <w:pStyle w:val="Header"/>
        <w:tabs>
          <w:tab w:val="left" w:pos="1800"/>
        </w:tabs>
      </w:pPr>
      <w:r w:rsidRPr="0003368D">
        <w:t>Agenda Item:</w:t>
      </w:r>
      <w:bookmarkStart w:id="2" w:name="Source"/>
      <w:bookmarkEnd w:id="2"/>
      <w:r w:rsidRPr="0003368D">
        <w:tab/>
      </w:r>
      <w:r w:rsidR="0052426E">
        <w:t>7</w:t>
      </w:r>
      <w:r w:rsidR="00A83845">
        <w:t>.1.</w:t>
      </w:r>
      <w:r w:rsidR="0052426E">
        <w:t>5</w:t>
      </w:r>
      <w:r w:rsidR="00170D57">
        <w:t>.1</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FE5799" w:rsidRDefault="00D64311" w:rsidP="00FE5799">
      <w:pPr>
        <w:pStyle w:val="Heading1"/>
      </w:pPr>
      <w:r>
        <w:t>Introduction</w:t>
      </w:r>
    </w:p>
    <w:p w:rsidR="00DC0BC6" w:rsidRDefault="00DC0BC6" w:rsidP="00525ED9">
      <w:pPr>
        <w:pStyle w:val="BodyText"/>
      </w:pPr>
      <w:r>
        <w:t>In RAN#71, a new study item, “</w:t>
      </w:r>
      <w:r w:rsidRPr="00DC0BC6">
        <w:t>Study on New Radio Access Technology</w:t>
      </w:r>
      <w:r>
        <w:t xml:space="preserve">,” has been approved. The initial work of the study item is expected to focus on </w:t>
      </w:r>
      <w:r>
        <w:rPr>
          <w:bCs/>
          <w:lang w:eastAsia="ja-JP"/>
        </w:rPr>
        <w:t>f</w:t>
      </w:r>
      <w:r w:rsidRPr="007577F6">
        <w:rPr>
          <w:bCs/>
          <w:lang w:eastAsia="ja-JP"/>
        </w:rPr>
        <w:t>undamental physical layer signal structure for new RAT</w:t>
      </w:r>
      <w:r>
        <w:t>, of which channel coding schemes is listed as an area to investigate.</w:t>
      </w:r>
    </w:p>
    <w:p w:rsidR="00B452B7" w:rsidRDefault="00B452B7" w:rsidP="00B452B7">
      <w:pPr>
        <w:pStyle w:val="BodyText"/>
      </w:pPr>
      <w:r>
        <w:t>In RAN1#84bis, the following was agreed on channel coding candidates for NR:</w:t>
      </w:r>
    </w:p>
    <w:tbl>
      <w:tblPr>
        <w:tblStyle w:val="TableGrid"/>
        <w:tblW w:w="0" w:type="auto"/>
        <w:tblLook w:val="04A0" w:firstRow="1" w:lastRow="0" w:firstColumn="1" w:lastColumn="0" w:noHBand="0" w:noVBand="1"/>
      </w:tblPr>
      <w:tblGrid>
        <w:gridCol w:w="9288"/>
      </w:tblGrid>
      <w:tr w:rsidR="00B452B7" w:rsidTr="00D51988">
        <w:tc>
          <w:tcPr>
            <w:tcW w:w="9288" w:type="dxa"/>
          </w:tcPr>
          <w:p w:rsidR="00B452B7" w:rsidRPr="00722927" w:rsidRDefault="00B452B7" w:rsidP="00D51988">
            <w:pPr>
              <w:spacing w:before="120"/>
              <w:rPr>
                <w:rFonts w:eastAsia="MS Mincho"/>
                <w:b/>
                <w:u w:val="single"/>
                <w:lang w:eastAsia="ja-JP"/>
              </w:rPr>
            </w:pPr>
            <w:r w:rsidRPr="00823AC5">
              <w:rPr>
                <w:rFonts w:eastAsia="MS Mincho"/>
                <w:b/>
                <w:highlight w:val="green"/>
                <w:u w:val="single"/>
                <w:lang w:eastAsia="ja-JP"/>
              </w:rPr>
              <w:t>Agreements:</w:t>
            </w:r>
          </w:p>
          <w:p w:rsidR="00B452B7" w:rsidRPr="000C2C48" w:rsidRDefault="00B452B7" w:rsidP="00B452B7">
            <w:pPr>
              <w:numPr>
                <w:ilvl w:val="0"/>
                <w:numId w:val="39"/>
              </w:numPr>
              <w:spacing w:before="120"/>
              <w:rPr>
                <w:rFonts w:eastAsia="MS Mincho"/>
                <w:lang w:eastAsia="ja-JP"/>
              </w:rPr>
            </w:pPr>
            <w:r w:rsidRPr="000C2C48">
              <w:rPr>
                <w:rFonts w:eastAsia="MS Mincho"/>
                <w:lang w:eastAsia="ja-JP"/>
              </w:rPr>
              <w:t>Candidates for 5G new RAT data transmission are identified as the following</w:t>
            </w:r>
          </w:p>
          <w:p w:rsidR="00B452B7" w:rsidRPr="000C2C48" w:rsidRDefault="00B452B7" w:rsidP="00B452B7">
            <w:pPr>
              <w:numPr>
                <w:ilvl w:val="1"/>
                <w:numId w:val="39"/>
              </w:numPr>
              <w:spacing w:before="120"/>
              <w:rPr>
                <w:rFonts w:eastAsia="MS Mincho"/>
                <w:lang w:eastAsia="ja-JP"/>
              </w:rPr>
            </w:pPr>
            <w:r w:rsidRPr="000C2C48">
              <w:rPr>
                <w:rFonts w:eastAsia="MS Mincho"/>
                <w:lang w:eastAsia="ja-JP"/>
              </w:rPr>
              <w:t xml:space="preserve">LDPC code </w:t>
            </w:r>
          </w:p>
          <w:p w:rsidR="00B452B7" w:rsidRPr="000C2C48" w:rsidRDefault="00B452B7" w:rsidP="00B452B7">
            <w:pPr>
              <w:numPr>
                <w:ilvl w:val="1"/>
                <w:numId w:val="39"/>
              </w:numPr>
              <w:spacing w:before="120"/>
              <w:rPr>
                <w:rFonts w:eastAsia="MS Mincho"/>
                <w:lang w:eastAsia="ja-JP"/>
              </w:rPr>
            </w:pPr>
            <w:r w:rsidRPr="000C2C48">
              <w:rPr>
                <w:rFonts w:eastAsia="MS Mincho"/>
                <w:lang w:eastAsia="ja-JP"/>
              </w:rPr>
              <w:t xml:space="preserve">Polar code </w:t>
            </w:r>
          </w:p>
          <w:p w:rsidR="00B452B7" w:rsidRPr="00C07789" w:rsidRDefault="00B452B7" w:rsidP="00B452B7">
            <w:pPr>
              <w:numPr>
                <w:ilvl w:val="1"/>
                <w:numId w:val="39"/>
              </w:numPr>
              <w:spacing w:before="120"/>
              <w:rPr>
                <w:rFonts w:eastAsia="MS Mincho"/>
                <w:lang w:eastAsia="ja-JP"/>
              </w:rPr>
            </w:pPr>
            <w:r w:rsidRPr="00C07789">
              <w:rPr>
                <w:rFonts w:eastAsia="MS Mincho"/>
                <w:lang w:eastAsia="ja-JP"/>
              </w:rPr>
              <w:t>Convolutional code (LTE and/or enhanced convolutional coding)</w:t>
            </w:r>
          </w:p>
          <w:p w:rsidR="00B452B7" w:rsidRPr="00C07789" w:rsidRDefault="00B452B7" w:rsidP="00B452B7">
            <w:pPr>
              <w:numPr>
                <w:ilvl w:val="1"/>
                <w:numId w:val="39"/>
              </w:numPr>
              <w:spacing w:before="120"/>
              <w:rPr>
                <w:rFonts w:eastAsia="MS Mincho"/>
                <w:lang w:eastAsia="ja-JP"/>
              </w:rPr>
            </w:pPr>
            <w:r w:rsidRPr="00C07789">
              <w:rPr>
                <w:rFonts w:eastAsia="MS Mincho"/>
                <w:lang w:eastAsia="ja-JP"/>
              </w:rPr>
              <w:t>Turbo code (LTE and/or enhanced turbo coding)</w:t>
            </w:r>
          </w:p>
          <w:p w:rsidR="00B452B7" w:rsidRPr="00C07789" w:rsidRDefault="00B452B7" w:rsidP="00B452B7">
            <w:pPr>
              <w:numPr>
                <w:ilvl w:val="1"/>
                <w:numId w:val="39"/>
              </w:numPr>
              <w:spacing w:before="120"/>
              <w:rPr>
                <w:rFonts w:eastAsia="MS Mincho"/>
                <w:lang w:eastAsia="ja-JP"/>
              </w:rPr>
            </w:pPr>
            <w:r w:rsidRPr="00C07789">
              <w:rPr>
                <w:rFonts w:eastAsia="MS Mincho"/>
                <w:lang w:eastAsia="ja-JP"/>
              </w:rPr>
              <w:t>Note: It is RAN1 common understanding that combination of above codes is not precluded</w:t>
            </w:r>
          </w:p>
          <w:p w:rsidR="00B452B7" w:rsidRPr="00C07789" w:rsidRDefault="00B452B7" w:rsidP="00B452B7">
            <w:pPr>
              <w:numPr>
                <w:ilvl w:val="1"/>
                <w:numId w:val="39"/>
              </w:numPr>
              <w:spacing w:before="120"/>
              <w:rPr>
                <w:rFonts w:eastAsia="MS Mincho"/>
                <w:lang w:eastAsia="ja-JP"/>
              </w:rPr>
            </w:pPr>
            <w:r w:rsidRPr="00C07789">
              <w:rPr>
                <w:rFonts w:eastAsia="MS Mincho"/>
                <w:lang w:eastAsia="ja-JP"/>
              </w:rPr>
              <w:t>Note: Outer erasure code is not precluded</w:t>
            </w:r>
          </w:p>
          <w:p w:rsidR="00B452B7" w:rsidRPr="000C2C48" w:rsidRDefault="00B452B7" w:rsidP="00B452B7">
            <w:pPr>
              <w:numPr>
                <w:ilvl w:val="0"/>
                <w:numId w:val="39"/>
              </w:numPr>
              <w:spacing w:before="120"/>
              <w:rPr>
                <w:rFonts w:eastAsia="MS Mincho"/>
                <w:lang w:eastAsia="ja-JP"/>
              </w:rPr>
            </w:pPr>
            <w:r w:rsidRPr="000C2C48">
              <w:rPr>
                <w:rFonts w:eastAsia="MS Mincho"/>
                <w:lang w:eastAsia="ja-JP"/>
              </w:rPr>
              <w:t>Selection of 5G new RAT channel coding scheme(s) will consider,</w:t>
            </w:r>
          </w:p>
          <w:p w:rsidR="00B452B7" w:rsidRPr="000C2C48" w:rsidRDefault="00B452B7" w:rsidP="00B452B7">
            <w:pPr>
              <w:numPr>
                <w:ilvl w:val="1"/>
                <w:numId w:val="39"/>
              </w:numPr>
              <w:spacing w:before="120"/>
              <w:rPr>
                <w:rFonts w:eastAsia="MS Mincho"/>
                <w:lang w:eastAsia="ja-JP"/>
              </w:rPr>
            </w:pPr>
            <w:r w:rsidRPr="000C2C48">
              <w:rPr>
                <w:rFonts w:eastAsia="MS Mincho"/>
                <w:lang w:eastAsia="ja-JP"/>
              </w:rPr>
              <w:t>Performance</w:t>
            </w:r>
          </w:p>
          <w:p w:rsidR="00B452B7" w:rsidRPr="000C2C48" w:rsidRDefault="00B452B7" w:rsidP="00B452B7">
            <w:pPr>
              <w:numPr>
                <w:ilvl w:val="1"/>
                <w:numId w:val="39"/>
              </w:numPr>
              <w:spacing w:before="120"/>
              <w:rPr>
                <w:rFonts w:eastAsia="MS Mincho"/>
                <w:lang w:eastAsia="ja-JP"/>
              </w:rPr>
            </w:pPr>
            <w:r w:rsidRPr="000C2C48">
              <w:rPr>
                <w:rFonts w:eastAsia="MS Mincho"/>
                <w:lang w:eastAsia="ja-JP"/>
              </w:rPr>
              <w:t>Implementation complexity</w:t>
            </w:r>
            <w:r>
              <w:rPr>
                <w:rFonts w:eastAsia="MS Mincho"/>
                <w:lang w:eastAsia="ja-JP"/>
              </w:rPr>
              <w:t xml:space="preserve"> </w:t>
            </w:r>
          </w:p>
          <w:p w:rsidR="00B452B7" w:rsidRPr="000C2C48" w:rsidRDefault="00B452B7" w:rsidP="00B452B7">
            <w:pPr>
              <w:numPr>
                <w:ilvl w:val="1"/>
                <w:numId w:val="39"/>
              </w:numPr>
              <w:spacing w:before="120"/>
              <w:rPr>
                <w:rFonts w:eastAsia="MS Mincho"/>
                <w:lang w:eastAsia="ja-JP"/>
              </w:rPr>
            </w:pPr>
            <w:r w:rsidRPr="000C2C48">
              <w:rPr>
                <w:rFonts w:eastAsia="MS Mincho"/>
                <w:lang w:eastAsia="ja-JP"/>
              </w:rPr>
              <w:t>Latency (Decoding/Encoding)</w:t>
            </w:r>
          </w:p>
          <w:p w:rsidR="00B452B7" w:rsidRPr="00D3511E" w:rsidRDefault="00B452B7" w:rsidP="00B452B7">
            <w:pPr>
              <w:numPr>
                <w:ilvl w:val="1"/>
                <w:numId w:val="39"/>
              </w:numPr>
              <w:spacing w:before="120"/>
              <w:rPr>
                <w:rFonts w:eastAsia="MS Mincho"/>
                <w:lang w:eastAsia="ja-JP"/>
              </w:rPr>
            </w:pPr>
            <w:r w:rsidRPr="000C2C48">
              <w:rPr>
                <w:rFonts w:eastAsia="MS Mincho"/>
                <w:lang w:eastAsia="ja-JP"/>
              </w:rPr>
              <w:t>Flexibility</w:t>
            </w:r>
            <w:r>
              <w:rPr>
                <w:rFonts w:eastAsia="MS Mincho"/>
                <w:lang w:eastAsia="ja-JP"/>
              </w:rPr>
              <w:t xml:space="preserve"> (e.g., variable code length, code rate</w:t>
            </w:r>
            <w:r w:rsidRPr="00C77846">
              <w:rPr>
                <w:rFonts w:eastAsia="MS Mincho"/>
                <w:lang w:eastAsia="ja-JP"/>
              </w:rPr>
              <w:t>, HARQ (</w:t>
            </w:r>
            <w:r>
              <w:rPr>
                <w:rFonts w:eastAsia="MS Mincho"/>
                <w:lang w:eastAsia="ja-JP"/>
              </w:rPr>
              <w:t xml:space="preserve">as applicable </w:t>
            </w:r>
            <w:r w:rsidRPr="00C77846">
              <w:rPr>
                <w:rFonts w:eastAsia="MS Mincho"/>
                <w:lang w:eastAsia="ja-JP"/>
              </w:rPr>
              <w:t>for particular</w:t>
            </w:r>
            <w:r>
              <w:rPr>
                <w:rFonts w:eastAsia="MS Mincho"/>
                <w:lang w:eastAsia="ja-JP"/>
              </w:rPr>
              <w:t xml:space="preserve"> scenario(s)))</w:t>
            </w:r>
          </w:p>
        </w:tc>
      </w:tr>
    </w:tbl>
    <w:p w:rsidR="00B452B7" w:rsidRDefault="00B452B7" w:rsidP="00B452B7">
      <w:pPr>
        <w:pStyle w:val="BodyText"/>
      </w:pPr>
    </w:p>
    <w:p w:rsidR="00B452B7" w:rsidRPr="00874A57" w:rsidRDefault="00B452B7" w:rsidP="00B452B7">
      <w:pPr>
        <w:pStyle w:val="BodyText"/>
      </w:pPr>
      <w:r>
        <w:t xml:space="preserve">In this paper, we discuss the channel coding candidates for transmissions requiring smaller information block sizes only. </w:t>
      </w:r>
    </w:p>
    <w:p w:rsidR="00525ED9" w:rsidRPr="00874A57" w:rsidRDefault="00525ED9" w:rsidP="00525ED9">
      <w:pPr>
        <w:pStyle w:val="BodyText"/>
      </w:pPr>
      <w:r>
        <w:t xml:space="preserve"> </w:t>
      </w:r>
    </w:p>
    <w:p w:rsidR="00F917C1" w:rsidRDefault="00D03174" w:rsidP="00F917C1">
      <w:pPr>
        <w:pStyle w:val="Heading1"/>
      </w:pPr>
      <w:r>
        <w:t>Application and Requirements</w:t>
      </w:r>
    </w:p>
    <w:p w:rsidR="00DB0BCD" w:rsidRDefault="00DB0BCD" w:rsidP="00D03174">
      <w:pPr>
        <w:pStyle w:val="BodyText"/>
      </w:pPr>
      <w:r>
        <w:t xml:space="preserve">For transmission using relatively smaller information block sizes K, the NR application includes </w:t>
      </w:r>
      <w:proofErr w:type="spellStart"/>
      <w:r>
        <w:t>eMBB</w:t>
      </w:r>
      <w:proofErr w:type="spellEnd"/>
      <w:r>
        <w:t xml:space="preserve">, </w:t>
      </w:r>
      <w:proofErr w:type="spellStart"/>
      <w:r>
        <w:t>mMTC</w:t>
      </w:r>
      <w:proofErr w:type="spellEnd"/>
      <w:r>
        <w:t xml:space="preserve">, and URLLC. The </w:t>
      </w:r>
      <w:proofErr w:type="spellStart"/>
      <w:r>
        <w:t>eMBB</w:t>
      </w:r>
      <w:proofErr w:type="spellEnd"/>
      <w:r>
        <w:t xml:space="preserve"> application includes a wide range of sizes K, ranging from K</w:t>
      </w:r>
      <w:r>
        <w:sym w:font="Symbol" w:char="F0A3"/>
      </w:r>
      <w:r>
        <w:t>100 bits to K</w:t>
      </w:r>
      <w:r>
        <w:sym w:font="Symbol" w:char="F0B3"/>
      </w:r>
      <w:r>
        <w:t xml:space="preserve">8000 bits. The </w:t>
      </w:r>
      <w:proofErr w:type="spellStart"/>
      <w:r>
        <w:t>mMTC</w:t>
      </w:r>
      <w:proofErr w:type="spellEnd"/>
      <w:r>
        <w:t xml:space="preserve"> and URLL</w:t>
      </w:r>
      <w:r w:rsidR="0061481E">
        <w:t>C applications are expected to have smaller K only, roughly K</w:t>
      </w:r>
      <w:r w:rsidR="0061481E">
        <w:sym w:font="Symbol" w:char="F0A3"/>
      </w:r>
      <w:r w:rsidR="0061481E">
        <w:t>1000 bits.</w:t>
      </w:r>
      <w:r>
        <w:t xml:space="preserve"> Since </w:t>
      </w:r>
      <w:proofErr w:type="spellStart"/>
      <w:r>
        <w:t>eMBB</w:t>
      </w:r>
      <w:proofErr w:type="spellEnd"/>
      <w:r>
        <w:t xml:space="preserve"> design is expected to emphasize larger K, </w:t>
      </w:r>
      <w:r w:rsidR="0061481E">
        <w:t xml:space="preserve">the discussion of code candidates for smaller K should prioritize </w:t>
      </w:r>
      <w:proofErr w:type="spellStart"/>
      <w:r w:rsidR="0061481E">
        <w:t>mMTC</w:t>
      </w:r>
      <w:proofErr w:type="spellEnd"/>
      <w:r w:rsidR="0061481E">
        <w:t xml:space="preserve"> and URLLC applications.</w:t>
      </w:r>
    </w:p>
    <w:p w:rsidR="00F4308F" w:rsidRDefault="0061481E" w:rsidP="0061481E">
      <w:pPr>
        <w:pStyle w:val="BodyText"/>
      </w:pPr>
      <w:r>
        <w:t>In addition to data channels, control channels have info blocks of small K, e.g., K&lt;100 bits, that are protected by channel coding techniques. One difference compared to data channel is, f</w:t>
      </w:r>
      <w:r w:rsidR="00BA002C">
        <w:t xml:space="preserve">or downlink control channel, the UE is expected to perform numerous blind </w:t>
      </w:r>
      <w:proofErr w:type="spellStart"/>
      <w:r w:rsidR="00BA002C">
        <w:t>decodings</w:t>
      </w:r>
      <w:proofErr w:type="spellEnd"/>
      <w:r w:rsidR="00BA002C">
        <w:t xml:space="preserve">. In LTE, the </w:t>
      </w:r>
      <w:r w:rsidR="00C02EAD">
        <w:t xml:space="preserve">total number of blind </w:t>
      </w:r>
      <w:proofErr w:type="spellStart"/>
      <w:r w:rsidR="00C02EAD">
        <w:t>decodings</w:t>
      </w:r>
      <w:proofErr w:type="spellEnd"/>
      <w:r w:rsidR="00C02EAD">
        <w:t xml:space="preserve"> expected from a UE </w:t>
      </w:r>
      <w:r w:rsidR="00BA002C">
        <w:t xml:space="preserve">can range from </w:t>
      </w:r>
      <w:r w:rsidR="005F15B7">
        <w:t>44</w:t>
      </w:r>
      <w:r w:rsidR="00F4308F">
        <w:t xml:space="preserve"> </w:t>
      </w:r>
      <w:r w:rsidR="005F15B7">
        <w:t xml:space="preserve">to 1548 </w:t>
      </w:r>
      <w:r w:rsidR="00F4308F">
        <w:t xml:space="preserve">blind </w:t>
      </w:r>
      <w:proofErr w:type="spellStart"/>
      <w:r w:rsidR="00F4308F">
        <w:t>decoding</w:t>
      </w:r>
      <w:r w:rsidR="005F15B7">
        <w:t>s</w:t>
      </w:r>
      <w:proofErr w:type="spellEnd"/>
      <w:r w:rsidR="005F15B7">
        <w:t xml:space="preserve"> </w:t>
      </w:r>
      <w:r w:rsidR="00F4308F">
        <w:t xml:space="preserve">per </w:t>
      </w:r>
      <w:proofErr w:type="spellStart"/>
      <w:r w:rsidR="00F4308F">
        <w:t>subframe</w:t>
      </w:r>
      <w:proofErr w:type="spellEnd"/>
      <w:r>
        <w:t>, depending on the number of carrier aggregation cells and support of UL MIMO. For downlink control channel in NR, blind decoding is expected to be used as well. Hence channel coding candidate selection for control channel needs to consider the potentially high number of blind decodes.</w:t>
      </w:r>
    </w:p>
    <w:p w:rsidR="00D03174" w:rsidRDefault="00D03174" w:rsidP="00D03174">
      <w:pPr>
        <w:pStyle w:val="Heading1"/>
      </w:pPr>
      <w:r>
        <w:lastRenderedPageBreak/>
        <w:t>Code Types for Short Block Length</w:t>
      </w:r>
    </w:p>
    <w:p w:rsidR="00761DBA" w:rsidRPr="00DC349A" w:rsidRDefault="00761DBA" w:rsidP="00761DBA">
      <w:pPr>
        <w:pStyle w:val="Heading2"/>
        <w:tabs>
          <w:tab w:val="clear" w:pos="3447"/>
        </w:tabs>
        <w:ind w:left="567"/>
        <w:rPr>
          <w:sz w:val="22"/>
        </w:rPr>
      </w:pPr>
      <w:r>
        <w:rPr>
          <w:sz w:val="22"/>
        </w:rPr>
        <w:t>TBCC</w:t>
      </w:r>
    </w:p>
    <w:p w:rsidR="00792A02" w:rsidRDefault="00170FA8" w:rsidP="00DC349A">
      <w:pPr>
        <w:pStyle w:val="BodyText"/>
      </w:pPr>
      <w:r>
        <w:t xml:space="preserve">In LTE, a tail-biting convolutional code (TBCC) is defined, where the code has 64 state and rate 1/3. TBCC is used for error </w:t>
      </w:r>
      <w:r w:rsidR="00C02EAD">
        <w:t>correction coding</w:t>
      </w:r>
      <w:r>
        <w:t xml:space="preserve"> </w:t>
      </w:r>
      <w:r w:rsidR="00385886">
        <w:t>of</w:t>
      </w:r>
      <w:r>
        <w:t xml:space="preserve"> downlink control channel. TBCC is also used for protecting all downlink data channel of NB-</w:t>
      </w:r>
      <w:proofErr w:type="spellStart"/>
      <w:r>
        <w:t>IoT</w:t>
      </w:r>
      <w:proofErr w:type="spellEnd"/>
      <w:r>
        <w:t xml:space="preserve">, where </w:t>
      </w:r>
      <w:r w:rsidR="00385886">
        <w:t>the info block size K is relatively small (</w:t>
      </w:r>
      <w:r w:rsidR="002D5F1C">
        <w:t>16</w:t>
      </w:r>
      <w:r w:rsidR="002D5F1C">
        <w:sym w:font="Symbol" w:char="F0A3"/>
      </w:r>
      <w:r>
        <w:t>K</w:t>
      </w:r>
      <w:r>
        <w:sym w:font="Symbol" w:char="F0A3"/>
      </w:r>
      <w:r>
        <w:t>680 bits</w:t>
      </w:r>
      <w:r w:rsidR="00385886">
        <w:t>)</w:t>
      </w:r>
      <w:r>
        <w:t xml:space="preserve">. </w:t>
      </w:r>
    </w:p>
    <w:p w:rsidR="00BA22E2" w:rsidRDefault="00BA22E2" w:rsidP="00170FA8">
      <w:pPr>
        <w:pStyle w:val="BodyText"/>
      </w:pPr>
      <w:r>
        <w:t>In terms of performance, TBCC is known to provide performance better than turbo code and LDPC code for small K.</w:t>
      </w:r>
      <w:r w:rsidR="007E58DA">
        <w:t xml:space="preserve"> While t</w:t>
      </w:r>
      <w:r w:rsidR="0086131E">
        <w:t>he exact break-even point depends on the code rate</w:t>
      </w:r>
      <w:r w:rsidR="007E58DA">
        <w:t xml:space="preserve"> and code design</w:t>
      </w:r>
      <w:r w:rsidR="0086131E">
        <w:t xml:space="preserve">, a </w:t>
      </w:r>
      <w:r w:rsidR="007E58DA">
        <w:t xml:space="preserve">very </w:t>
      </w:r>
      <w:r w:rsidR="0086131E">
        <w:t xml:space="preserve">rough estimate of K </w:t>
      </w:r>
      <w:r w:rsidR="007E58DA">
        <w:t>where LTE turbo code and TBCC performance cross each other is K=250 bits</w:t>
      </w:r>
      <w:r w:rsidR="00C02EAD">
        <w:t>, below which TBCC performs better than turbo code</w:t>
      </w:r>
      <w:r w:rsidR="007E58DA">
        <w:t>.</w:t>
      </w:r>
    </w:p>
    <w:p w:rsidR="003B3AD2" w:rsidRDefault="00BA22E2" w:rsidP="00170FA8">
      <w:pPr>
        <w:pStyle w:val="BodyText"/>
      </w:pPr>
      <w:r>
        <w:t xml:space="preserve">In terms of flexibility, </w:t>
      </w:r>
      <w:r w:rsidR="00B52306">
        <w:t>TBCC</w:t>
      </w:r>
      <w:r w:rsidR="00C02EAD">
        <w:t>, together with the LTE rate matching design,</w:t>
      </w:r>
      <w:r w:rsidR="00B52306">
        <w:t xml:space="preserve"> is </w:t>
      </w:r>
      <w:r>
        <w:t xml:space="preserve">robust and </w:t>
      </w:r>
      <w:r w:rsidR="00761DBA">
        <w:t>f</w:t>
      </w:r>
      <w:r>
        <w:t>lexible for any (K, N) required. This is an important design benefit for both control channel and d</w:t>
      </w:r>
      <w:r w:rsidR="006A3324">
        <w:t>a</w:t>
      </w:r>
      <w:r>
        <w:t>ta channel.</w:t>
      </w:r>
    </w:p>
    <w:p w:rsidR="00BA22E2" w:rsidRDefault="00BA22E2" w:rsidP="00BA22E2">
      <w:pPr>
        <w:pStyle w:val="BodyText"/>
        <w:jc w:val="left"/>
      </w:pPr>
      <w:r>
        <w:t xml:space="preserve">In terms of decoder complexity, </w:t>
      </w:r>
      <w:r w:rsidR="00D14338">
        <w:t xml:space="preserve">regular </w:t>
      </w:r>
      <w:r>
        <w:t>Viterbi decoder is the most widely used method</w:t>
      </w:r>
      <w:r w:rsidR="00C02EAD">
        <w:t xml:space="preserve"> for decoding convolutional code</w:t>
      </w:r>
      <w:r>
        <w:t xml:space="preserve">. </w:t>
      </w:r>
      <w:r w:rsidR="00385886">
        <w:t xml:space="preserve">Mature and efficient decoder implementation exists for regular Viterbi decoder. </w:t>
      </w:r>
      <w:r w:rsidR="007E58DA">
        <w:t xml:space="preserve">For one information bit </w:t>
      </w:r>
      <w:proofErr w:type="gramStart"/>
      <w:r w:rsidR="007E58DA">
        <w:t xml:space="preserve">in </w:t>
      </w:r>
      <w:r>
        <w:t>one iteration</w:t>
      </w:r>
      <w:proofErr w:type="gramEnd"/>
      <w:r>
        <w:t>, the Viterbi decoder complexity is:</w:t>
      </w:r>
    </w:p>
    <w:p w:rsidR="00BA22E2" w:rsidRPr="00BA22E2" w:rsidRDefault="00BA22E2" w:rsidP="00BA22E2">
      <w:pPr>
        <w:pStyle w:val="ListParagraph"/>
        <w:numPr>
          <w:ilvl w:val="0"/>
          <w:numId w:val="38"/>
        </w:numPr>
        <w:spacing w:after="120" w:line="240" w:lineRule="auto"/>
        <w:rPr>
          <w:rFonts w:ascii="Times New Roman" w:hAnsi="Times New Roman"/>
          <w:sz w:val="20"/>
          <w:szCs w:val="20"/>
        </w:rPr>
      </w:pPr>
      <w:r w:rsidRPr="00BA22E2">
        <w:rPr>
          <w:rFonts w:ascii="Times New Roman" w:hAnsi="Times New Roman"/>
          <w:sz w:val="20"/>
          <w:szCs w:val="20"/>
        </w:rPr>
        <w:t>Branch metric calculation: 2</w:t>
      </w:r>
      <w:r w:rsidRPr="00BA22E2">
        <w:rPr>
          <w:rFonts w:ascii="Times New Roman" w:hAnsi="Times New Roman"/>
          <w:sz w:val="20"/>
          <w:szCs w:val="20"/>
          <w:vertAlign w:val="superscript"/>
        </w:rPr>
        <w:t>n</w:t>
      </w:r>
      <w:r w:rsidRPr="00BA22E2">
        <w:rPr>
          <w:rFonts w:ascii="Times New Roman" w:hAnsi="Times New Roman"/>
          <w:sz w:val="20"/>
          <w:szCs w:val="20"/>
        </w:rPr>
        <w:t xml:space="preserve"> additions, where n is the number of output bits for a input bit, i.e., code rate R = 1/n;</w:t>
      </w:r>
    </w:p>
    <w:p w:rsidR="00BA22E2" w:rsidRPr="00BA22E2" w:rsidRDefault="00BA22E2" w:rsidP="00BA22E2">
      <w:pPr>
        <w:pStyle w:val="ListParagraph"/>
        <w:numPr>
          <w:ilvl w:val="0"/>
          <w:numId w:val="38"/>
        </w:numPr>
        <w:spacing w:after="120" w:line="240" w:lineRule="auto"/>
        <w:rPr>
          <w:rFonts w:ascii="Times New Roman" w:hAnsi="Times New Roman"/>
          <w:sz w:val="20"/>
          <w:szCs w:val="20"/>
        </w:rPr>
      </w:pPr>
      <w:r w:rsidRPr="00BA22E2">
        <w:rPr>
          <w:rFonts w:ascii="Times New Roman" w:hAnsi="Times New Roman"/>
          <w:sz w:val="20"/>
          <w:szCs w:val="20"/>
        </w:rPr>
        <w:t>2</w:t>
      </w:r>
      <w:r w:rsidRPr="00BA22E2">
        <w:rPr>
          <w:rFonts w:ascii="Times New Roman" w:hAnsi="Times New Roman"/>
          <w:sz w:val="20"/>
          <w:szCs w:val="20"/>
          <w:vertAlign w:val="superscript"/>
        </w:rPr>
        <w:t>v</w:t>
      </w:r>
      <w:r w:rsidRPr="00BA22E2">
        <w:rPr>
          <w:rFonts w:ascii="Times New Roman" w:hAnsi="Times New Roman"/>
          <w:sz w:val="20"/>
          <w:szCs w:val="20"/>
        </w:rPr>
        <w:t xml:space="preserve"> </w:t>
      </w:r>
      <w:r w:rsidR="00B05B6E">
        <w:rPr>
          <w:rFonts w:ascii="Times New Roman" w:hAnsi="Times New Roman"/>
          <w:sz w:val="20"/>
          <w:szCs w:val="20"/>
        </w:rPr>
        <w:sym w:font="Symbol" w:char="F0B4"/>
      </w:r>
      <w:r w:rsidRPr="00BA22E2">
        <w:rPr>
          <w:rFonts w:ascii="Times New Roman" w:hAnsi="Times New Roman"/>
          <w:sz w:val="20"/>
          <w:szCs w:val="20"/>
        </w:rPr>
        <w:t xml:space="preserve"> 2 additions for state metric branches; for a code with 2</w:t>
      </w:r>
      <w:r w:rsidRPr="00BA22E2">
        <w:rPr>
          <w:rFonts w:ascii="Times New Roman" w:hAnsi="Times New Roman"/>
          <w:sz w:val="20"/>
          <w:szCs w:val="20"/>
          <w:vertAlign w:val="superscript"/>
        </w:rPr>
        <w:t>v</w:t>
      </w:r>
      <w:r w:rsidRPr="00BA22E2">
        <w:rPr>
          <w:rFonts w:ascii="Times New Roman" w:hAnsi="Times New Roman"/>
          <w:sz w:val="20"/>
          <w:szCs w:val="20"/>
        </w:rPr>
        <w:t xml:space="preserve"> states, and 2 branches per state;</w:t>
      </w:r>
    </w:p>
    <w:p w:rsidR="00BA22E2" w:rsidRDefault="00BA22E2" w:rsidP="00BA22E2">
      <w:pPr>
        <w:pStyle w:val="ListParagraph"/>
        <w:numPr>
          <w:ilvl w:val="0"/>
          <w:numId w:val="38"/>
        </w:numPr>
        <w:spacing w:after="120" w:line="240" w:lineRule="auto"/>
        <w:rPr>
          <w:rFonts w:ascii="Times New Roman" w:hAnsi="Times New Roman"/>
          <w:sz w:val="20"/>
          <w:szCs w:val="20"/>
        </w:rPr>
      </w:pPr>
      <w:r w:rsidRPr="00BA22E2">
        <w:rPr>
          <w:rFonts w:ascii="Times New Roman" w:hAnsi="Times New Roman"/>
          <w:sz w:val="20"/>
          <w:szCs w:val="20"/>
        </w:rPr>
        <w:t>State metric update (i.e., selection step): one comparison/selection per state, for a total of 2</w:t>
      </w:r>
      <w:r w:rsidRPr="00BA22E2">
        <w:rPr>
          <w:rFonts w:ascii="Times New Roman" w:hAnsi="Times New Roman"/>
          <w:sz w:val="20"/>
          <w:szCs w:val="20"/>
          <w:vertAlign w:val="superscript"/>
        </w:rPr>
        <w:t>v</w:t>
      </w:r>
      <w:r w:rsidRPr="00BA22E2">
        <w:rPr>
          <w:rFonts w:ascii="Times New Roman" w:hAnsi="Times New Roman"/>
          <w:sz w:val="20"/>
          <w:szCs w:val="20"/>
        </w:rPr>
        <w:t xml:space="preserve"> comparison/selection (equivalent of addition);</w:t>
      </w:r>
    </w:p>
    <w:p w:rsidR="00BA22E2" w:rsidRPr="00BA22E2" w:rsidRDefault="00385886" w:rsidP="00BA22E2">
      <w:pPr>
        <w:spacing w:after="120"/>
        <w:rPr>
          <w:szCs w:val="20"/>
        </w:rPr>
      </w:pPr>
      <w:r>
        <w:rPr>
          <w:szCs w:val="20"/>
        </w:rPr>
        <w:t>At a high level,</w:t>
      </w:r>
      <w:r w:rsidR="00157EC9">
        <w:rPr>
          <w:szCs w:val="20"/>
        </w:rPr>
        <w:t xml:space="preserve"> </w:t>
      </w:r>
      <w:r>
        <w:rPr>
          <w:szCs w:val="20"/>
        </w:rPr>
        <w:t>the</w:t>
      </w:r>
      <w:r w:rsidR="00157EC9">
        <w:rPr>
          <w:szCs w:val="20"/>
        </w:rPr>
        <w:t xml:space="preserve"> alpha </w:t>
      </w:r>
      <w:r>
        <w:rPr>
          <w:szCs w:val="20"/>
        </w:rPr>
        <w:t>(</w:t>
      </w:r>
      <w:r w:rsidR="00157EC9">
        <w:rPr>
          <w:szCs w:val="20"/>
        </w:rPr>
        <w:t>or beta</w:t>
      </w:r>
      <w:r>
        <w:rPr>
          <w:szCs w:val="20"/>
        </w:rPr>
        <w:t>)</w:t>
      </w:r>
      <w:r w:rsidR="00157EC9">
        <w:rPr>
          <w:szCs w:val="20"/>
        </w:rPr>
        <w:t xml:space="preserve"> processing of turbo code max-log-MAP decoder is equivalent to the Viterbi decoding of convolutional code. </w:t>
      </w:r>
      <w:r w:rsidR="00C02EAD">
        <w:rPr>
          <w:szCs w:val="20"/>
        </w:rPr>
        <w:t>Hence, r</w:t>
      </w:r>
      <w:r w:rsidR="00157EC9">
        <w:rPr>
          <w:szCs w:val="20"/>
        </w:rPr>
        <w:t xml:space="preserve">oughly speaking, </w:t>
      </w:r>
      <w:r w:rsidR="000A49AC">
        <w:rPr>
          <w:szCs w:val="20"/>
        </w:rPr>
        <w:t xml:space="preserve">assuming the same K and the same number of states in the trellis, complexity </w:t>
      </w:r>
      <w:proofErr w:type="gramStart"/>
      <w:r w:rsidR="000A49AC">
        <w:rPr>
          <w:szCs w:val="20"/>
        </w:rPr>
        <w:t>of one turbo decoder max-log-MAP iteration</w:t>
      </w:r>
      <w:proofErr w:type="gramEnd"/>
      <w:r w:rsidR="000A49AC">
        <w:rPr>
          <w:szCs w:val="20"/>
        </w:rPr>
        <w:t xml:space="preserve"> is 4 times the complexity of one iteration of convolutional code.</w:t>
      </w:r>
      <w:r w:rsidR="00D14338">
        <w:rPr>
          <w:szCs w:val="20"/>
        </w:rPr>
        <w:t xml:space="preserve"> </w:t>
      </w:r>
    </w:p>
    <w:p w:rsidR="00792A02" w:rsidRDefault="000A49AC" w:rsidP="00BA22E2">
      <w:pPr>
        <w:pStyle w:val="BodyText"/>
      </w:pPr>
      <w:r>
        <w:t>If performance better than Viterbi decoding is desired, then list Vit</w:t>
      </w:r>
      <w:r w:rsidR="00D14338">
        <w:t>erbi decoder can be considered</w:t>
      </w:r>
      <w:r w:rsidR="00C02EAD">
        <w:t xml:space="preserve"> for decoding TBCC</w:t>
      </w:r>
      <w:r w:rsidR="00D14338">
        <w:t xml:space="preserve">. The performance </w:t>
      </w:r>
      <w:r w:rsidR="007E58DA">
        <w:t xml:space="preserve">of </w:t>
      </w:r>
      <w:r w:rsidR="00D14338">
        <w:t>list Viterbi decoder improves as list size L increases</w:t>
      </w:r>
      <w:r w:rsidR="007E58DA">
        <w:t>, at the price of increased memory and implementation complexity</w:t>
      </w:r>
      <w:r w:rsidR="00D14338">
        <w:t>.</w:t>
      </w:r>
      <w:r w:rsidR="007E58DA">
        <w:t xml:space="preserve"> In this sense, decoder of varying levels of {complexity, performance} combination exist for TBCC, and it </w:t>
      </w:r>
      <w:r w:rsidR="008F2544">
        <w:t xml:space="preserve">provides design flexibility for implementation. </w:t>
      </w:r>
      <w:r w:rsidR="007E58DA">
        <w:t xml:space="preserve">Simulation study shows that List-Viterbi </w:t>
      </w:r>
      <w:r w:rsidR="00D14338">
        <w:t>with</w:t>
      </w:r>
      <w:r w:rsidR="007E58DA">
        <w:t xml:space="preserve"> </w:t>
      </w:r>
      <w:r w:rsidR="00D14338">
        <w:t>L=16 achiev</w:t>
      </w:r>
      <w:r w:rsidR="007E58DA">
        <w:t>es</w:t>
      </w:r>
      <w:r w:rsidR="00D14338">
        <w:t xml:space="preserve"> most of performance benefit</w:t>
      </w:r>
      <w:r w:rsidR="002002E1">
        <w:t xml:space="preserve"> </w:t>
      </w:r>
      <w:r w:rsidR="00C02EAD">
        <w:t xml:space="preserve">[5]. </w:t>
      </w:r>
      <w:r w:rsidR="00D14338">
        <w:t xml:space="preserve"> </w:t>
      </w:r>
    </w:p>
    <w:p w:rsidR="00761DBA" w:rsidRDefault="00761DBA" w:rsidP="00761DBA">
      <w:pPr>
        <w:pStyle w:val="Heading2"/>
        <w:tabs>
          <w:tab w:val="clear" w:pos="3447"/>
        </w:tabs>
        <w:ind w:left="567"/>
        <w:rPr>
          <w:sz w:val="22"/>
        </w:rPr>
      </w:pPr>
      <w:r>
        <w:rPr>
          <w:sz w:val="22"/>
        </w:rPr>
        <w:t>Turbo</w:t>
      </w:r>
      <w:r w:rsidR="007E38BD">
        <w:rPr>
          <w:sz w:val="22"/>
        </w:rPr>
        <w:t xml:space="preserve"> code</w:t>
      </w:r>
    </w:p>
    <w:p w:rsidR="00FC1DC7" w:rsidRDefault="006A3324" w:rsidP="006A3324">
      <w:pPr>
        <w:pStyle w:val="BodyText"/>
      </w:pPr>
      <w:r>
        <w:t>Similar to TBCC, LTE t</w:t>
      </w:r>
      <w:r w:rsidR="003B3AD2">
        <w:t>urbo code</w:t>
      </w:r>
      <w:r w:rsidR="00C02EAD">
        <w:t>,</w:t>
      </w:r>
      <w:r w:rsidR="00C02EAD" w:rsidRPr="00C02EAD">
        <w:t xml:space="preserve"> </w:t>
      </w:r>
      <w:r w:rsidR="00C02EAD">
        <w:t xml:space="preserve">together with the LTE rate matching design, </w:t>
      </w:r>
      <w:r w:rsidR="003B3AD2">
        <w:t xml:space="preserve">is </w:t>
      </w:r>
      <w:r>
        <w:t xml:space="preserve">robust and </w:t>
      </w:r>
      <w:r w:rsidR="00FC1DC7">
        <w:t>flexible for any (K, N) required</w:t>
      </w:r>
      <w:r>
        <w:t xml:space="preserve"> by other system design considerations. This is a highly desirable trait to keep especially for small K, since </w:t>
      </w:r>
      <w:r w:rsidR="00C02EAD">
        <w:t>a small number of</w:t>
      </w:r>
      <w:r>
        <w:t xml:space="preserve"> bits</w:t>
      </w:r>
      <w:r w:rsidR="00C02EAD">
        <w:t xml:space="preserve"> </w:t>
      </w:r>
      <w:r>
        <w:t xml:space="preserve">could make a big difference in </w:t>
      </w:r>
      <w:r w:rsidR="00C02EAD">
        <w:t xml:space="preserve">BLER </w:t>
      </w:r>
      <w:r>
        <w:t>performance.</w:t>
      </w:r>
    </w:p>
    <w:p w:rsidR="003B3AD2" w:rsidRDefault="006A3324" w:rsidP="006A3324">
      <w:pPr>
        <w:pStyle w:val="BodyText"/>
      </w:pPr>
      <w:r>
        <w:t>In terms of performance, t</w:t>
      </w:r>
      <w:r w:rsidR="003B3AD2">
        <w:t xml:space="preserve">urbo code performance is </w:t>
      </w:r>
      <w:r w:rsidR="00A54B0C">
        <w:t xml:space="preserve">worse than TBCC for very small </w:t>
      </w:r>
      <w:proofErr w:type="gramStart"/>
      <w:r w:rsidR="00A54B0C">
        <w:t>K,</w:t>
      </w:r>
      <w:proofErr w:type="gramEnd"/>
      <w:r w:rsidR="00A54B0C">
        <w:t xml:space="preserve"> and better than TBCC for larger K.</w:t>
      </w:r>
      <w:r w:rsidR="002D5F1C">
        <w:t xml:space="preserve"> </w:t>
      </w:r>
      <w:r w:rsidR="00C02EAD">
        <w:t xml:space="preserve">As a reference, considering the balance of performance of decoding complexity, </w:t>
      </w:r>
      <w:r w:rsidR="002D5F1C">
        <w:t>in</w:t>
      </w:r>
      <w:r w:rsidR="00C02EAD">
        <w:t xml:space="preserve"> LTE</w:t>
      </w:r>
      <w:r w:rsidR="002D5F1C">
        <w:t xml:space="preserve"> NB-</w:t>
      </w:r>
      <w:proofErr w:type="spellStart"/>
      <w:r w:rsidR="002D5F1C">
        <w:t>IoT</w:t>
      </w:r>
      <w:proofErr w:type="spellEnd"/>
      <w:r w:rsidR="002D5F1C">
        <w:t xml:space="preserve">, the uplink data channel is protected by turbo code, where </w:t>
      </w:r>
      <w:r w:rsidR="00EB6F62">
        <w:t>16</w:t>
      </w:r>
      <w:r w:rsidR="00EB6F62">
        <w:sym w:font="Symbol" w:char="F0A3"/>
      </w:r>
      <w:r w:rsidR="00EB6F62">
        <w:t>K</w:t>
      </w:r>
      <w:r w:rsidR="00EB6F62">
        <w:sym w:font="Symbol" w:char="F0A3"/>
      </w:r>
      <w:r w:rsidR="00EB6F62">
        <w:t>1000 bits</w:t>
      </w:r>
      <w:r w:rsidR="00C02EAD">
        <w:t>, while the down link data channel is protected by convolutional codes</w:t>
      </w:r>
    </w:p>
    <w:p w:rsidR="00761DBA" w:rsidRPr="00761DBA" w:rsidRDefault="00AA5052" w:rsidP="00761DBA">
      <w:pPr>
        <w:pStyle w:val="BodyText"/>
      </w:pPr>
      <w:r>
        <w:t>When compared to LDPC code, turbo code achieves better performance for</w:t>
      </w:r>
      <w:r w:rsidR="0099534B">
        <w:t xml:space="preserve"> </w:t>
      </w:r>
      <w:r>
        <w:t>small</w:t>
      </w:r>
      <w:r w:rsidR="0099534B">
        <w:t xml:space="preserve"> information block size K </w:t>
      </w:r>
      <w:r>
        <w:t>[3</w:t>
      </w:r>
      <w:proofErr w:type="gramStart"/>
      <w:r>
        <w:t>]</w:t>
      </w:r>
      <w:r w:rsidR="0099534B">
        <w:t>[</w:t>
      </w:r>
      <w:proofErr w:type="gramEnd"/>
      <w:r w:rsidR="0099534B">
        <w:t>4][6][7], especially with lower code rate</w:t>
      </w:r>
      <w:r>
        <w:t xml:space="preserve">. </w:t>
      </w:r>
      <w:r w:rsidR="0099534B">
        <w:t xml:space="preserve">At lower code rate, LDPC decoder has no complexity advantage over turbo decoder either. </w:t>
      </w:r>
      <w:r>
        <w:t xml:space="preserve">As discussed in Section 2, </w:t>
      </w:r>
      <w:proofErr w:type="spellStart"/>
      <w:r>
        <w:t>mMTC</w:t>
      </w:r>
      <w:proofErr w:type="spellEnd"/>
      <w:r>
        <w:t>, URLLC, and downlink control channel relies on codes with {small K, low R}. Hence for these applications, turbo code is preferred over LDPC codes.</w:t>
      </w:r>
    </w:p>
    <w:p w:rsidR="00761DBA" w:rsidRDefault="00761DBA" w:rsidP="00761DBA">
      <w:pPr>
        <w:pStyle w:val="Heading2"/>
        <w:tabs>
          <w:tab w:val="clear" w:pos="3447"/>
        </w:tabs>
        <w:ind w:left="567"/>
        <w:rPr>
          <w:sz w:val="22"/>
        </w:rPr>
      </w:pPr>
      <w:r>
        <w:rPr>
          <w:sz w:val="22"/>
        </w:rPr>
        <w:t>LDPC</w:t>
      </w:r>
      <w:r w:rsidR="00965A93">
        <w:rPr>
          <w:sz w:val="22"/>
        </w:rPr>
        <w:t xml:space="preserve"> code</w:t>
      </w:r>
    </w:p>
    <w:p w:rsidR="00761DBA" w:rsidRDefault="00AA5052" w:rsidP="00AA5052">
      <w:pPr>
        <w:pStyle w:val="BodyText"/>
      </w:pPr>
      <w:r>
        <w:t>As can be observed from LDPC code adopted in other standards [3], LDPC code has v</w:t>
      </w:r>
      <w:r w:rsidR="007E7148">
        <w:t xml:space="preserve">ery limited (K, </w:t>
      </w:r>
      <w:r>
        <w:t xml:space="preserve">R) flexibility. For applications requiring small info block sizes, it is undesirable to have code design with sparse set of K, since this means unnecessarily high zero-padding overhead. </w:t>
      </w:r>
    </w:p>
    <w:p w:rsidR="00E067C6" w:rsidRDefault="00AA5052" w:rsidP="00AA5052">
      <w:pPr>
        <w:pStyle w:val="BodyText"/>
      </w:pPr>
      <w:r>
        <w:t>In terms of code performance, the strength of LDPC code lies in the realm of high info block size and high data rate</w:t>
      </w:r>
      <w:r w:rsidR="0099534B">
        <w:t>, where the error floor of turbo code is visible above BLER=10</w:t>
      </w:r>
      <w:r w:rsidR="0099534B" w:rsidRPr="0099534B">
        <w:rPr>
          <w:vertAlign w:val="superscript"/>
        </w:rPr>
        <w:t>-4</w:t>
      </w:r>
      <w:r>
        <w:t xml:space="preserve">. For </w:t>
      </w:r>
      <w:r w:rsidR="00EE22C1">
        <w:t>the combination of {small K, low R}</w:t>
      </w:r>
      <w:r>
        <w:t xml:space="preserve">, </w:t>
      </w:r>
      <w:r w:rsidR="00E067C6">
        <w:t xml:space="preserve">LDPC code performance is </w:t>
      </w:r>
      <w:r>
        <w:t xml:space="preserve">inferior to that of turbo code </w:t>
      </w:r>
      <w:r w:rsidR="00620B65">
        <w:t xml:space="preserve">and </w:t>
      </w:r>
      <w:r>
        <w:t>convolutional code.</w:t>
      </w:r>
      <w:r w:rsidR="000E55FB">
        <w:t xml:space="preserve"> For example, [4] shows that the {K=192, R=1/3} LDPC code is </w:t>
      </w:r>
      <w:r w:rsidR="00F66F2B">
        <w:t xml:space="preserve">about 0.8 dB </w:t>
      </w:r>
      <w:r w:rsidR="000E55FB">
        <w:t>inferior to its LTE turbo code counterpart at low SNR, and it starts to outperform the turbo code counterpart starting only at BLER&lt;10</w:t>
      </w:r>
      <w:r w:rsidR="000E55FB" w:rsidRPr="000E55FB">
        <w:rPr>
          <w:vertAlign w:val="superscript"/>
        </w:rPr>
        <w:t>-6</w:t>
      </w:r>
      <w:r w:rsidR="000E55FB">
        <w:t>.</w:t>
      </w:r>
      <w:r w:rsidR="00620B65">
        <w:t xml:space="preserve"> </w:t>
      </w:r>
    </w:p>
    <w:p w:rsidR="00AA5052" w:rsidRPr="00761DBA" w:rsidRDefault="00AA5052" w:rsidP="00AA5052">
      <w:pPr>
        <w:pStyle w:val="BodyText"/>
      </w:pPr>
      <w:r>
        <w:t xml:space="preserve">Hence for error </w:t>
      </w:r>
      <w:r w:rsidR="00620B65">
        <w:t>correcting codes</w:t>
      </w:r>
      <w:r>
        <w:t xml:space="preserve"> of </w:t>
      </w:r>
      <w:proofErr w:type="spellStart"/>
      <w:r>
        <w:t>mMTC</w:t>
      </w:r>
      <w:proofErr w:type="spellEnd"/>
      <w:r>
        <w:t>, URLLC, and downlink control channel, LDPC code is not desirable.</w:t>
      </w:r>
    </w:p>
    <w:p w:rsidR="00761DBA" w:rsidRDefault="00761DBA" w:rsidP="00761DBA">
      <w:pPr>
        <w:pStyle w:val="Heading2"/>
        <w:tabs>
          <w:tab w:val="clear" w:pos="3447"/>
        </w:tabs>
        <w:ind w:left="567"/>
        <w:rPr>
          <w:sz w:val="22"/>
        </w:rPr>
      </w:pPr>
      <w:r>
        <w:rPr>
          <w:sz w:val="22"/>
        </w:rPr>
        <w:lastRenderedPageBreak/>
        <w:t>Polar</w:t>
      </w:r>
      <w:r w:rsidR="00965A93">
        <w:rPr>
          <w:sz w:val="22"/>
        </w:rPr>
        <w:t xml:space="preserve"> code</w:t>
      </w:r>
    </w:p>
    <w:p w:rsidR="00E067C6" w:rsidRDefault="00E067C6" w:rsidP="004B2E21">
      <w:pPr>
        <w:pStyle w:val="BodyText"/>
      </w:pPr>
      <w:r>
        <w:t>Polar code</w:t>
      </w:r>
      <w:r w:rsidR="005F158B">
        <w:t xml:space="preserve"> is also a competitive coding candidate for small info block sizes. However </w:t>
      </w:r>
      <w:r w:rsidR="004B2E21">
        <w:t xml:space="preserve">our investigation shows that </w:t>
      </w:r>
      <w:r w:rsidR="005F158B">
        <w:t>there are several issues with Polar codes</w:t>
      </w:r>
      <w:r w:rsidR="00955D91">
        <w:t xml:space="preserve"> when applying it to a complicated real-life system like NR</w:t>
      </w:r>
      <w:r w:rsidR="004B2E21">
        <w:t>.</w:t>
      </w:r>
    </w:p>
    <w:p w:rsidR="00620B65" w:rsidRDefault="005E6BDE" w:rsidP="00761DBA">
      <w:pPr>
        <w:pStyle w:val="BodyText"/>
        <w:numPr>
          <w:ilvl w:val="0"/>
          <w:numId w:val="37"/>
        </w:numPr>
      </w:pPr>
      <w:r>
        <w:t xml:space="preserve">Code length N is inflexible. </w:t>
      </w:r>
      <w:r w:rsidR="00E067C6">
        <w:t xml:space="preserve">The original </w:t>
      </w:r>
      <w:proofErr w:type="spellStart"/>
      <w:r w:rsidR="00E067C6">
        <w:t>codeword</w:t>
      </w:r>
      <w:proofErr w:type="spellEnd"/>
      <w:r w:rsidR="00E067C6">
        <w:t xml:space="preserve"> length is</w:t>
      </w:r>
      <w:r w:rsidR="00620B65">
        <w:t xml:space="preserve"> limited to power-of-2 only,</w:t>
      </w:r>
      <w:r w:rsidR="00E067C6">
        <w:t xml:space="preserve"> </w:t>
      </w:r>
      <w:r w:rsidR="00761DBA">
        <w:t>N</w:t>
      </w:r>
      <w:r w:rsidR="00761DBA" w:rsidRPr="00E067C6">
        <w:rPr>
          <w:vertAlign w:val="subscript"/>
        </w:rPr>
        <w:t>0</w:t>
      </w:r>
      <w:r w:rsidR="00761DBA">
        <w:t xml:space="preserve"> = 2</w:t>
      </w:r>
      <w:r w:rsidR="00761DBA" w:rsidRPr="00E067C6">
        <w:rPr>
          <w:vertAlign w:val="superscript"/>
        </w:rPr>
        <w:t>x</w:t>
      </w:r>
      <w:r w:rsidR="00761DBA">
        <w:t xml:space="preserve">. </w:t>
      </w:r>
    </w:p>
    <w:p w:rsidR="006D1B98" w:rsidRDefault="00620B65" w:rsidP="00761DBA">
      <w:pPr>
        <w:pStyle w:val="BodyText"/>
        <w:numPr>
          <w:ilvl w:val="0"/>
          <w:numId w:val="37"/>
        </w:numPr>
      </w:pPr>
      <w:r>
        <w:t xml:space="preserve">Polar code design is sensitive to the number of bits being punctured. It is unclear if there </w:t>
      </w:r>
      <w:proofErr w:type="gramStart"/>
      <w:r>
        <w:t>exists</w:t>
      </w:r>
      <w:proofErr w:type="gramEnd"/>
      <w:r>
        <w:t xml:space="preserve"> a simple, flexible, and robust rate matching algorithm for Polar codes, as those defined in LTE for TBCC and turbo codes. In general, when going from a Polar with N code bits to a punctured Polar code with N</w:t>
      </w:r>
      <w:r w:rsidRPr="00E067C6">
        <w:rPr>
          <w:vertAlign w:val="subscript"/>
        </w:rPr>
        <w:t>0</w:t>
      </w:r>
      <w:r>
        <w:t xml:space="preserve"> code bits, i.e., </w:t>
      </w:r>
      <w:r w:rsidR="00761DBA">
        <w:t>punctur</w:t>
      </w:r>
      <w:r>
        <w:t>ing</w:t>
      </w:r>
      <w:r w:rsidR="00761DBA">
        <w:t xml:space="preserve"> (N</w:t>
      </w:r>
      <w:r w:rsidR="00761DBA" w:rsidRPr="00E067C6">
        <w:rPr>
          <w:vertAlign w:val="subscript"/>
        </w:rPr>
        <w:t>0</w:t>
      </w:r>
      <w:r w:rsidR="00761DBA">
        <w:t>-N) bits</w:t>
      </w:r>
      <w:r>
        <w:t>, the info set needs to be</w:t>
      </w:r>
      <w:r w:rsidR="00761DBA">
        <w:t xml:space="preserve"> re-design</w:t>
      </w:r>
      <w:r>
        <w:t>ed. Otherwise</w:t>
      </w:r>
      <w:r w:rsidR="00761DBA">
        <w:t xml:space="preserve"> the code performance ma</w:t>
      </w:r>
      <w:r w:rsidR="005E6BDE">
        <w:t>y degrade substantially, including severe error floor around BLER=10</w:t>
      </w:r>
      <w:r w:rsidR="005E6BDE" w:rsidRPr="005E6BDE">
        <w:rPr>
          <w:vertAlign w:val="superscript"/>
        </w:rPr>
        <w:t>-2</w:t>
      </w:r>
      <w:r w:rsidR="005E6BDE">
        <w:t xml:space="preserve"> if catastrophic puncturing pattern</w:t>
      </w:r>
      <w:r w:rsidR="005F158B">
        <w:t xml:space="preserve"> occurs</w:t>
      </w:r>
      <w:r>
        <w:t>. An example is shown in Figure 1, where c</w:t>
      </w:r>
      <w:r>
        <w:rPr>
          <w:lang w:eastAsia="ja-JP"/>
        </w:rPr>
        <w:t>atastrophic puncturing pattern leads to unacceptable error floor. In the example, puncturing is applied to</w:t>
      </w:r>
      <w:r w:rsidRPr="00665997">
        <w:rPr>
          <w:lang w:eastAsia="ja-JP"/>
        </w:rPr>
        <w:t xml:space="preserve"> </w:t>
      </w:r>
      <w:r>
        <w:rPr>
          <w:lang w:eastAsia="ja-JP"/>
        </w:rPr>
        <w:t xml:space="preserve">a </w:t>
      </w:r>
      <w:r w:rsidRPr="00665997">
        <w:rPr>
          <w:lang w:eastAsia="ja-JP"/>
        </w:rPr>
        <w:t>(K=88, N=256, R=1/3)</w:t>
      </w:r>
      <w:r>
        <w:rPr>
          <w:lang w:eastAsia="ja-JP"/>
        </w:rPr>
        <w:t xml:space="preserve"> </w:t>
      </w:r>
      <w:r w:rsidR="00A840F1">
        <w:rPr>
          <w:lang w:eastAsia="ja-JP"/>
        </w:rPr>
        <w:t>P</w:t>
      </w:r>
      <w:r>
        <w:rPr>
          <w:lang w:eastAsia="ja-JP"/>
        </w:rPr>
        <w:t>olar code</w:t>
      </w:r>
      <w:r w:rsidRPr="00665997">
        <w:rPr>
          <w:lang w:eastAsia="ja-JP"/>
        </w:rPr>
        <w:t xml:space="preserve">, to obtain </w:t>
      </w:r>
      <w:r w:rsidR="00A840F1">
        <w:rPr>
          <w:lang w:eastAsia="ja-JP"/>
        </w:rPr>
        <w:t xml:space="preserve">a </w:t>
      </w:r>
      <w:r w:rsidRPr="00665997">
        <w:rPr>
          <w:lang w:eastAsia="ja-JP"/>
        </w:rPr>
        <w:t>(K=88,</w:t>
      </w:r>
      <w:r w:rsidR="00A840F1">
        <w:rPr>
          <w:lang w:eastAsia="ja-JP"/>
        </w:rPr>
        <w:t xml:space="preserve"> </w:t>
      </w:r>
      <w:r w:rsidRPr="00665997">
        <w:rPr>
          <w:lang w:eastAsia="ja-JP"/>
        </w:rPr>
        <w:t>N=117,</w:t>
      </w:r>
      <w:r w:rsidR="00A840F1">
        <w:rPr>
          <w:lang w:eastAsia="ja-JP"/>
        </w:rPr>
        <w:t xml:space="preserve"> </w:t>
      </w:r>
      <w:r w:rsidRPr="00665997">
        <w:rPr>
          <w:lang w:eastAsia="ja-JP"/>
        </w:rPr>
        <w:t>R=3/4)</w:t>
      </w:r>
      <w:r w:rsidR="00A840F1">
        <w:rPr>
          <w:lang w:eastAsia="ja-JP"/>
        </w:rPr>
        <w:t xml:space="preserve"> code</w:t>
      </w:r>
      <w:r>
        <w:rPr>
          <w:lang w:eastAsia="ja-JP"/>
        </w:rPr>
        <w:t>.</w:t>
      </w:r>
    </w:p>
    <w:p w:rsidR="00FC1DC7" w:rsidRDefault="00FC1DC7" w:rsidP="00761DBA">
      <w:pPr>
        <w:pStyle w:val="BodyText"/>
        <w:numPr>
          <w:ilvl w:val="0"/>
          <w:numId w:val="37"/>
        </w:numPr>
      </w:pPr>
      <w:r>
        <w:t xml:space="preserve">Polar code design is sensitive to channel quality experienced by </w:t>
      </w:r>
      <w:r w:rsidR="004B2E21">
        <w:t xml:space="preserve">the </w:t>
      </w:r>
      <w:r>
        <w:t>code bits. Thus, a new code may need to be designed for different modulation type, different channel condition (</w:t>
      </w:r>
      <w:r w:rsidR="00A840F1">
        <w:t xml:space="preserve">e.g., </w:t>
      </w:r>
      <w:r>
        <w:t xml:space="preserve">AWGN, ETU, EPA, new 5G channel model), </w:t>
      </w:r>
      <w:r w:rsidR="00A840F1">
        <w:t xml:space="preserve">and </w:t>
      </w:r>
      <w:r>
        <w:t>different MIMO techniques.</w:t>
      </w:r>
    </w:p>
    <w:p w:rsidR="004B2E21" w:rsidRDefault="00E83025" w:rsidP="004B2E21">
      <w:pPr>
        <w:pStyle w:val="BodyText"/>
        <w:numPr>
          <w:ilvl w:val="0"/>
          <w:numId w:val="37"/>
        </w:numPr>
      </w:pPr>
      <w:r>
        <w:t>For short info block lengths, Polar code needs list decoder to achieve reasonably good performance.</w:t>
      </w:r>
      <w:r w:rsidR="00955D91">
        <w:t xml:space="preserve"> However, there is no clear performance advantage of Polar code with list decoding compared to TBCC with list-Viterbi decoding, as shown in [5]. Additionally</w:t>
      </w:r>
      <w:r>
        <w:t xml:space="preserve">, list decoder is more complex and requires </w:t>
      </w:r>
      <w:r w:rsidR="00955D91">
        <w:t xml:space="preserve">substantially </w:t>
      </w:r>
      <w:r>
        <w:t>large</w:t>
      </w:r>
      <w:r w:rsidR="00955D91">
        <w:t>r</w:t>
      </w:r>
      <w:r>
        <w:t xml:space="preserve"> amount of memory </w:t>
      </w:r>
      <w:r w:rsidR="00955D91">
        <w:t xml:space="preserve">[8], </w:t>
      </w:r>
      <w:r>
        <w:t>com</w:t>
      </w:r>
      <w:r w:rsidR="00A840F1">
        <w:t>pared to, e.g., Viterbi decoder</w:t>
      </w:r>
      <w:r w:rsidR="00955D91">
        <w:t xml:space="preserve"> for TBCC or turbo decoder.</w:t>
      </w:r>
      <w:r w:rsidR="00A840F1">
        <w:t xml:space="preserve"> </w:t>
      </w:r>
    </w:p>
    <w:p w:rsidR="00620B65" w:rsidRPr="00665997" w:rsidRDefault="00620B65" w:rsidP="00620B65">
      <w:pPr>
        <w:rPr>
          <w:lang w:eastAsia="ja-JP"/>
        </w:rPr>
      </w:pPr>
    </w:p>
    <w:p w:rsidR="00620B65" w:rsidRDefault="00620B65" w:rsidP="00620B65">
      <w:pPr>
        <w:pStyle w:val="BodyText"/>
        <w:jc w:val="center"/>
      </w:pPr>
      <w:r>
        <w:rPr>
          <w:noProof/>
          <w:lang w:eastAsia="zh-CN"/>
        </w:rPr>
        <w:drawing>
          <wp:inline distT="0" distB="0" distL="0" distR="0" wp14:anchorId="1531F4B9" wp14:editId="388620B8">
            <wp:extent cx="4611757" cy="31725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5448" cy="3175110"/>
                    </a:xfrm>
                    <a:prstGeom prst="rect">
                      <a:avLst/>
                    </a:prstGeom>
                    <a:noFill/>
                    <a:ln>
                      <a:noFill/>
                    </a:ln>
                    <a:effectLst/>
                    <a:extLst/>
                  </pic:spPr>
                </pic:pic>
              </a:graphicData>
            </a:graphic>
          </wp:inline>
        </w:drawing>
      </w:r>
    </w:p>
    <w:p w:rsidR="00620B65" w:rsidRDefault="00620B65" w:rsidP="00620B65">
      <w:pPr>
        <w:pStyle w:val="Caption"/>
      </w:pPr>
      <w:bookmarkStart w:id="4" w:name="_Ref395015271"/>
      <w:proofErr w:type="gramStart"/>
      <w:r w:rsidRPr="00DC1CDF">
        <w:rPr>
          <w:lang w:val="en-US"/>
        </w:rPr>
        <w:t xml:space="preserve">Figure </w:t>
      </w:r>
      <w:r w:rsidRPr="00471F75">
        <w:fldChar w:fldCharType="begin"/>
      </w:r>
      <w:r w:rsidRPr="00DC1CDF">
        <w:rPr>
          <w:lang w:val="en-US"/>
        </w:rPr>
        <w:instrText xml:space="preserve"> SEQ Figure \* ARABIC </w:instrText>
      </w:r>
      <w:r w:rsidRPr="00471F75">
        <w:fldChar w:fldCharType="separate"/>
      </w:r>
      <w:r>
        <w:rPr>
          <w:noProof/>
          <w:lang w:val="en-US"/>
        </w:rPr>
        <w:t>1</w:t>
      </w:r>
      <w:r w:rsidRPr="00471F75">
        <w:fldChar w:fldCharType="end"/>
      </w:r>
      <w:bookmarkEnd w:id="4"/>
      <w:r w:rsidRPr="005349CC">
        <w:t>.</w:t>
      </w:r>
      <w:proofErr w:type="gramEnd"/>
      <w:r>
        <w:t xml:space="preserve"> </w:t>
      </w:r>
      <w:proofErr w:type="gramStart"/>
      <w:r>
        <w:rPr>
          <w:lang w:val="en-US"/>
        </w:rPr>
        <w:t>Error floor of punctured Polar codes</w:t>
      </w:r>
      <w:r>
        <w:t>.</w:t>
      </w:r>
      <w:proofErr w:type="gramEnd"/>
    </w:p>
    <w:p w:rsidR="00FC1DC7" w:rsidRPr="00620B65" w:rsidRDefault="00FC1DC7" w:rsidP="00DC349A">
      <w:pPr>
        <w:pStyle w:val="BodyText"/>
        <w:rPr>
          <w:lang w:val="en-GB"/>
        </w:rPr>
      </w:pPr>
    </w:p>
    <w:p w:rsidR="00FE5799" w:rsidRDefault="00FE5799" w:rsidP="00FE5799">
      <w:pPr>
        <w:pStyle w:val="Heading1"/>
      </w:pPr>
      <w:r>
        <w:t>Conclusion</w:t>
      </w:r>
    </w:p>
    <w:p w:rsidR="00F21825" w:rsidRDefault="00F21825" w:rsidP="00F21825"/>
    <w:p w:rsidR="00D61D57" w:rsidRDefault="00D61D57" w:rsidP="00F21825">
      <w:r>
        <w:t xml:space="preserve">In this contribution, we discuss </w:t>
      </w:r>
      <w:r w:rsidR="005F158B">
        <w:t xml:space="preserve">the channel coding candidates for </w:t>
      </w:r>
      <w:r w:rsidR="004B2E21">
        <w:t xml:space="preserve">relatively small </w:t>
      </w:r>
      <w:r w:rsidR="005F158B">
        <w:t>information block sizes.</w:t>
      </w:r>
      <w:r>
        <w:t xml:space="preserve"> Based on the discussion,</w:t>
      </w:r>
      <w:r w:rsidR="004B2E21">
        <w:t xml:space="preserve"> we have the following proposal</w:t>
      </w:r>
      <w:r>
        <w:t>:</w:t>
      </w:r>
    </w:p>
    <w:p w:rsidR="009E0608" w:rsidRDefault="009E0608" w:rsidP="00F21825"/>
    <w:p w:rsidR="00D61D57" w:rsidRDefault="00D61D57" w:rsidP="00F21825"/>
    <w:p w:rsidR="00D61D57" w:rsidRDefault="006D75ED" w:rsidP="00DC349A">
      <w:pPr>
        <w:pStyle w:val="Proposal"/>
        <w:numPr>
          <w:ilvl w:val="0"/>
          <w:numId w:val="28"/>
        </w:numPr>
        <w:tabs>
          <w:tab w:val="clear" w:pos="1304"/>
        </w:tabs>
        <w:ind w:left="1710" w:hanging="1710"/>
      </w:pPr>
      <w:r>
        <w:rPr>
          <w:lang w:val="en-US"/>
        </w:rPr>
        <w:t>For control channel and data channel with short info block length, the channel coding candidate is either tail-biting convolutional code or turbo code</w:t>
      </w:r>
      <w:r w:rsidR="00D61D57" w:rsidRPr="000F6819">
        <w:t>.</w:t>
      </w:r>
    </w:p>
    <w:p w:rsidR="004B2E21" w:rsidRDefault="004B2E21" w:rsidP="004B2E21">
      <w:pPr>
        <w:pStyle w:val="Proposal"/>
        <w:numPr>
          <w:ilvl w:val="1"/>
          <w:numId w:val="28"/>
        </w:numPr>
      </w:pPr>
      <w:r>
        <w:lastRenderedPageBreak/>
        <w:t xml:space="preserve">For </w:t>
      </w:r>
      <w:proofErr w:type="spellStart"/>
      <w:r>
        <w:t>mMTC</w:t>
      </w:r>
      <w:proofErr w:type="spellEnd"/>
      <w:r>
        <w:t xml:space="preserve">, URLLC, and </w:t>
      </w:r>
      <w:r w:rsidR="00F72619">
        <w:t xml:space="preserve">downlink control channel, </w:t>
      </w:r>
      <w:r w:rsidR="0070384F">
        <w:rPr>
          <w:lang w:val="en-US"/>
        </w:rPr>
        <w:t>tail-biting convolutional codes and turbo codes</w:t>
      </w:r>
      <w:r w:rsidR="00F72619">
        <w:rPr>
          <w:lang w:val="en-US"/>
        </w:rPr>
        <w:t xml:space="preserve"> are preferred over LDPC codes and Polar codes</w:t>
      </w:r>
      <w:r w:rsidR="00F72619" w:rsidRPr="000F6819">
        <w:t>.</w:t>
      </w:r>
    </w:p>
    <w:p w:rsidR="00F21825" w:rsidRDefault="00F21825" w:rsidP="00F21825"/>
    <w:p w:rsidR="00F21825" w:rsidRPr="00A742FA" w:rsidRDefault="00F21825" w:rsidP="00F21825">
      <w:pPr>
        <w:pStyle w:val="Heading1"/>
        <w:tabs>
          <w:tab w:val="clear" w:pos="567"/>
          <w:tab w:val="num" w:pos="432"/>
        </w:tabs>
      </w:pPr>
      <w:r w:rsidRPr="00A742FA">
        <w:t>Reference</w:t>
      </w:r>
      <w:r>
        <w:t>s</w:t>
      </w:r>
    </w:p>
    <w:p w:rsidR="00125DF5" w:rsidRDefault="00125DF5" w:rsidP="00125DF5">
      <w:pPr>
        <w:pStyle w:val="Reference"/>
      </w:pPr>
      <w:bookmarkStart w:id="5" w:name="_Ref442441852"/>
      <w:bookmarkStart w:id="6" w:name="_Ref441562466"/>
      <w:r w:rsidRPr="00125DF5">
        <w:t>RP-160671</w:t>
      </w:r>
      <w:r>
        <w:t>, “</w:t>
      </w:r>
      <w:r w:rsidRPr="00125DF5">
        <w:t>New SID Proposal: Study on New Radio Access Technology</w:t>
      </w:r>
      <w:r>
        <w:t xml:space="preserve">,” </w:t>
      </w:r>
      <w:r w:rsidRPr="00125DF5">
        <w:rPr>
          <w:lang w:val="en-US"/>
        </w:rPr>
        <w:t>NTT DOCOMO</w:t>
      </w:r>
      <w:r>
        <w:rPr>
          <w:lang w:val="en-US"/>
        </w:rPr>
        <w:t xml:space="preserve">, </w:t>
      </w:r>
      <w:r w:rsidRPr="00125DF5">
        <w:rPr>
          <w:lang w:val="en-US"/>
        </w:rPr>
        <w:t>3GPP TSG RAN Meeting #71</w:t>
      </w:r>
      <w:r>
        <w:rPr>
          <w:lang w:val="en-US"/>
        </w:rPr>
        <w:t xml:space="preserve">, </w:t>
      </w:r>
      <w:proofErr w:type="spellStart"/>
      <w:r w:rsidRPr="00125DF5">
        <w:rPr>
          <w:lang w:val="en-US"/>
        </w:rPr>
        <w:t>Göteborg</w:t>
      </w:r>
      <w:proofErr w:type="spellEnd"/>
      <w:r w:rsidRPr="00125DF5">
        <w:rPr>
          <w:lang w:val="en-US"/>
        </w:rPr>
        <w:t>, Sweden, 7.-10. March, 2016</w:t>
      </w:r>
      <w:r>
        <w:rPr>
          <w:lang w:val="en-US"/>
        </w:rPr>
        <w:t>.</w:t>
      </w:r>
    </w:p>
    <w:p w:rsidR="00121072" w:rsidRDefault="00121072" w:rsidP="00A75AE3">
      <w:pPr>
        <w:pStyle w:val="Reference"/>
        <w:rPr>
          <w:lang w:val="en-US"/>
        </w:rPr>
      </w:pPr>
      <w:r>
        <w:rPr>
          <w:lang w:val="en-US"/>
        </w:rPr>
        <w:t>3GPP TS 36.212 v13.0.0.</w:t>
      </w:r>
    </w:p>
    <w:p w:rsidR="00257FE2" w:rsidRDefault="00257FE2" w:rsidP="00257FE2">
      <w:pPr>
        <w:pStyle w:val="Reference"/>
        <w:rPr>
          <w:lang w:val="en-US"/>
        </w:rPr>
      </w:pPr>
      <w:r w:rsidRPr="00257FE2">
        <w:rPr>
          <w:lang w:val="en-US"/>
        </w:rPr>
        <w:t>R1-163232</w:t>
      </w:r>
      <w:r>
        <w:rPr>
          <w:lang w:val="en-US"/>
        </w:rPr>
        <w:t>, “</w:t>
      </w:r>
      <w:r w:rsidRPr="00257FE2">
        <w:rPr>
          <w:lang w:val="en-US"/>
        </w:rPr>
        <w:t>Performance study of existing turbo codes and LDPC codes</w:t>
      </w:r>
      <w:r>
        <w:rPr>
          <w:lang w:val="en-US"/>
        </w:rPr>
        <w:t xml:space="preserve">,” </w:t>
      </w:r>
      <w:r w:rsidRPr="00257FE2">
        <w:rPr>
          <w:lang w:val="en-US"/>
        </w:rPr>
        <w:t>Ericsson</w:t>
      </w:r>
      <w:r>
        <w:rPr>
          <w:lang w:val="en-US"/>
        </w:rPr>
        <w:t>.</w:t>
      </w:r>
    </w:p>
    <w:p w:rsidR="000E55FB" w:rsidRPr="00CF1309" w:rsidRDefault="000E55FB" w:rsidP="000E55FB">
      <w:pPr>
        <w:pStyle w:val="Reference"/>
        <w:rPr>
          <w:rFonts w:eastAsia="Malgun Gothic"/>
        </w:rPr>
      </w:pPr>
      <w:r w:rsidRPr="00CF1309">
        <w:rPr>
          <w:rFonts w:eastAsia="Malgun Gothic"/>
        </w:rPr>
        <w:t xml:space="preserve">T.-Y. Chen, D. </w:t>
      </w:r>
      <w:proofErr w:type="spellStart"/>
      <w:r w:rsidRPr="00CF1309">
        <w:rPr>
          <w:rFonts w:eastAsia="Malgun Gothic"/>
        </w:rPr>
        <w:t>Divsalar</w:t>
      </w:r>
      <w:proofErr w:type="spellEnd"/>
      <w:r w:rsidRPr="00CF1309">
        <w:rPr>
          <w:rFonts w:eastAsia="Malgun Gothic"/>
        </w:rPr>
        <w:t>, J. Wang, R. D. Wesel, "</w:t>
      </w:r>
      <w:proofErr w:type="spellStart"/>
      <w:r w:rsidRPr="00CF1309">
        <w:rPr>
          <w:rFonts w:eastAsia="Malgun Gothic"/>
        </w:rPr>
        <w:t>Protograph</w:t>
      </w:r>
      <w:proofErr w:type="spellEnd"/>
      <w:r w:rsidRPr="00CF1309">
        <w:rPr>
          <w:rFonts w:eastAsia="Malgun Gothic"/>
        </w:rPr>
        <w:t xml:space="preserve">-Based Raptor-Like LDPC Codes for Rate-Compatibility with Short </w:t>
      </w:r>
      <w:proofErr w:type="spellStart"/>
      <w:r w:rsidRPr="00CF1309">
        <w:rPr>
          <w:rFonts w:eastAsia="Malgun Gothic"/>
        </w:rPr>
        <w:t>Blocklengths</w:t>
      </w:r>
      <w:proofErr w:type="spellEnd"/>
      <w:r w:rsidRPr="00CF1309">
        <w:rPr>
          <w:rFonts w:eastAsia="Malgun Gothic"/>
        </w:rPr>
        <w:t>".</w:t>
      </w:r>
      <w:r>
        <w:rPr>
          <w:rFonts w:eastAsia="Malgun Gothic"/>
        </w:rPr>
        <w:t xml:space="preserve"> </w:t>
      </w:r>
      <w:r w:rsidRPr="00CF1309">
        <w:rPr>
          <w:rFonts w:eastAsia="Malgun Gothic"/>
        </w:rPr>
        <w:t>IEEE Global Communications Conference. Houston, TX, December 2011.</w:t>
      </w:r>
    </w:p>
    <w:p w:rsidR="000E55FB" w:rsidRDefault="00C02EAD" w:rsidP="00C02EAD">
      <w:pPr>
        <w:pStyle w:val="Reference"/>
        <w:rPr>
          <w:lang w:val="en-US"/>
        </w:rPr>
      </w:pPr>
      <w:r w:rsidRPr="00C02EAD">
        <w:rPr>
          <w:lang w:val="en-US"/>
        </w:rPr>
        <w:t>R1-164356</w:t>
      </w:r>
      <w:r>
        <w:rPr>
          <w:lang w:val="en-US"/>
        </w:rPr>
        <w:t>, “</w:t>
      </w:r>
      <w:r w:rsidRPr="00C02EAD">
        <w:rPr>
          <w:lang w:val="en-US"/>
        </w:rPr>
        <w:t>Performance Evaluation of TBCC and Polar Codes</w:t>
      </w:r>
      <w:r>
        <w:rPr>
          <w:lang w:val="en-US"/>
        </w:rPr>
        <w:t xml:space="preserve">,” </w:t>
      </w:r>
      <w:r w:rsidRPr="00C02EAD">
        <w:rPr>
          <w:lang w:val="en-US"/>
        </w:rPr>
        <w:t>Ericsson</w:t>
      </w:r>
      <w:r>
        <w:rPr>
          <w:lang w:val="en-US"/>
        </w:rPr>
        <w:t>.</w:t>
      </w:r>
    </w:p>
    <w:p w:rsidR="00327382" w:rsidRPr="00327382" w:rsidRDefault="00327382" w:rsidP="00327382">
      <w:pPr>
        <w:pStyle w:val="Reference"/>
        <w:rPr>
          <w:lang w:val="en-US"/>
        </w:rPr>
      </w:pPr>
      <w:r w:rsidRPr="00327382">
        <w:rPr>
          <w:lang w:val="en-US"/>
        </w:rPr>
        <w:t>R1-164358</w:t>
      </w:r>
      <w:r>
        <w:rPr>
          <w:lang w:val="en-US"/>
        </w:rPr>
        <w:t>, “</w:t>
      </w:r>
      <w:r w:rsidRPr="00327382">
        <w:rPr>
          <w:lang w:val="en-US"/>
        </w:rPr>
        <w:t>Performance Evaluation of Turbo Codes and</w:t>
      </w:r>
      <w:r>
        <w:rPr>
          <w:lang w:val="en-US"/>
        </w:rPr>
        <w:t xml:space="preserve"> LDPC Codes at Lower Code Rates”, </w:t>
      </w:r>
      <w:r w:rsidRPr="00327382">
        <w:rPr>
          <w:lang w:val="en-US"/>
        </w:rPr>
        <w:t>Ericsson</w:t>
      </w:r>
      <w:r>
        <w:rPr>
          <w:lang w:val="en-US"/>
        </w:rPr>
        <w:t>.</w:t>
      </w:r>
    </w:p>
    <w:p w:rsidR="00327382" w:rsidRDefault="00327382" w:rsidP="00327382">
      <w:pPr>
        <w:pStyle w:val="Reference"/>
        <w:rPr>
          <w:lang w:val="en-US"/>
        </w:rPr>
      </w:pPr>
      <w:r w:rsidRPr="00327382">
        <w:rPr>
          <w:lang w:val="en-US"/>
        </w:rPr>
        <w:t>R1-164359</w:t>
      </w:r>
      <w:r>
        <w:rPr>
          <w:lang w:val="en-US"/>
        </w:rPr>
        <w:t>, “</w:t>
      </w:r>
      <w:r w:rsidRPr="00327382">
        <w:rPr>
          <w:lang w:val="en-US"/>
        </w:rPr>
        <w:t>Performance Evaluation of Turbo Codes and LDPC Codes at Higher Code Rates</w:t>
      </w:r>
      <w:r>
        <w:rPr>
          <w:lang w:val="en-US"/>
        </w:rPr>
        <w:t xml:space="preserve">,” </w:t>
      </w:r>
      <w:r w:rsidRPr="00327382">
        <w:rPr>
          <w:lang w:val="en-US"/>
        </w:rPr>
        <w:t>Ericsson</w:t>
      </w:r>
      <w:r>
        <w:rPr>
          <w:lang w:val="en-US"/>
        </w:rPr>
        <w:t>.</w:t>
      </w:r>
    </w:p>
    <w:p w:rsidR="00A840F1" w:rsidRDefault="00A840F1" w:rsidP="00A840F1">
      <w:pPr>
        <w:pStyle w:val="Reference"/>
        <w:rPr>
          <w:lang w:val="en-US"/>
        </w:rPr>
      </w:pPr>
      <w:r w:rsidRPr="00A840F1">
        <w:rPr>
          <w:lang w:val="en-US"/>
        </w:rPr>
        <w:t>R1-164360</w:t>
      </w:r>
      <w:r>
        <w:rPr>
          <w:lang w:val="en-US"/>
        </w:rPr>
        <w:t>, “</w:t>
      </w:r>
      <w:r w:rsidRPr="00A840F1">
        <w:rPr>
          <w:lang w:val="en-US"/>
        </w:rPr>
        <w:t>Analysis of Candidate Code Types for Long Block Length</w:t>
      </w:r>
      <w:r>
        <w:rPr>
          <w:lang w:val="en-US"/>
        </w:rPr>
        <w:t xml:space="preserve">,” </w:t>
      </w:r>
      <w:r w:rsidRPr="00A840F1">
        <w:rPr>
          <w:lang w:val="en-US"/>
        </w:rPr>
        <w:t>Ericsson</w:t>
      </w:r>
      <w:r>
        <w:rPr>
          <w:lang w:val="en-US"/>
        </w:rPr>
        <w:t>.</w:t>
      </w:r>
    </w:p>
    <w:p w:rsidR="00F21825" w:rsidRPr="00B6417B" w:rsidRDefault="00F21825" w:rsidP="00F21825">
      <w:pPr>
        <w:pStyle w:val="Reference"/>
        <w:numPr>
          <w:ilvl w:val="0"/>
          <w:numId w:val="0"/>
        </w:numPr>
        <w:ind w:left="567"/>
        <w:rPr>
          <w:lang w:val="en-US"/>
        </w:rPr>
      </w:pPr>
    </w:p>
    <w:p w:rsidR="00F21825" w:rsidRPr="008C7356" w:rsidRDefault="00F21825" w:rsidP="00F21825">
      <w:pPr>
        <w:pStyle w:val="Reference"/>
        <w:numPr>
          <w:ilvl w:val="0"/>
          <w:numId w:val="0"/>
        </w:numPr>
        <w:ind w:left="567"/>
        <w:rPr>
          <w:lang w:val="en-US"/>
        </w:rPr>
      </w:pPr>
    </w:p>
    <w:bookmarkEnd w:id="5"/>
    <w:bookmarkEnd w:id="6"/>
    <w:p w:rsidR="00F21825" w:rsidRPr="00DF5B71" w:rsidRDefault="00F21825" w:rsidP="00F21825">
      <w:pPr>
        <w:pStyle w:val="Reference"/>
        <w:numPr>
          <w:ilvl w:val="0"/>
          <w:numId w:val="0"/>
        </w:numPr>
        <w:ind w:left="567" w:hanging="567"/>
        <w:rPr>
          <w:lang w:val="en-US"/>
        </w:rPr>
      </w:pPr>
    </w:p>
    <w:p w:rsidR="0019032E" w:rsidRPr="00F21825" w:rsidRDefault="0019032E" w:rsidP="00F21825">
      <w:pPr>
        <w:pStyle w:val="BodyText"/>
        <w:rPr>
          <w:szCs w:val="20"/>
        </w:rPr>
      </w:pPr>
    </w:p>
    <w:sectPr w:rsidR="0019032E" w:rsidRPr="00F2182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F29" w:rsidRDefault="00802F29">
      <w:r>
        <w:separator/>
      </w:r>
    </w:p>
  </w:endnote>
  <w:endnote w:type="continuationSeparator" w:id="0">
    <w:p w:rsidR="00802F29" w:rsidRDefault="0080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F29" w:rsidRDefault="00802F29">
      <w:r>
        <w:separator/>
      </w:r>
    </w:p>
  </w:footnote>
  <w:footnote w:type="continuationSeparator" w:id="0">
    <w:p w:rsidR="00802F29" w:rsidRDefault="00802F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rsidP="00B37597">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698"/>
        </w:tabs>
        <w:ind w:left="369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22105C"/>
    <w:multiLevelType w:val="hybridMultilevel"/>
    <w:tmpl w:val="890C3A1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0C222070"/>
    <w:multiLevelType w:val="hybridMultilevel"/>
    <w:tmpl w:val="25102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64994"/>
    <w:multiLevelType w:val="hybridMultilevel"/>
    <w:tmpl w:val="CA9074FA"/>
    <w:lvl w:ilvl="0" w:tplc="B1CEB3FA">
      <w:start w:val="155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F63490"/>
    <w:multiLevelType w:val="hybridMultilevel"/>
    <w:tmpl w:val="5F663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78457D7"/>
    <w:multiLevelType w:val="hybridMultilevel"/>
    <w:tmpl w:val="3EF6C28E"/>
    <w:lvl w:ilvl="0" w:tplc="6E4487D6">
      <w:start w:val="1"/>
      <w:numFmt w:val="bullet"/>
      <w:lvlText w:val="›"/>
      <w:lvlJc w:val="left"/>
      <w:pPr>
        <w:tabs>
          <w:tab w:val="num" w:pos="720"/>
        </w:tabs>
        <w:ind w:left="720" w:hanging="360"/>
      </w:pPr>
      <w:rPr>
        <w:rFonts w:ascii="Arial" w:hAnsi="Arial" w:hint="default"/>
      </w:rPr>
    </w:lvl>
    <w:lvl w:ilvl="1" w:tplc="B1CEB3FA">
      <w:start w:val="1557"/>
      <w:numFmt w:val="bullet"/>
      <w:lvlText w:val="–"/>
      <w:lvlJc w:val="left"/>
      <w:pPr>
        <w:tabs>
          <w:tab w:val="num" w:pos="1440"/>
        </w:tabs>
        <w:ind w:left="1440" w:hanging="360"/>
      </w:pPr>
      <w:rPr>
        <w:rFonts w:ascii="Ericsson Capital TT" w:hAnsi="Ericsson Capital TT" w:hint="default"/>
      </w:rPr>
    </w:lvl>
    <w:lvl w:ilvl="2" w:tplc="F0D84642">
      <w:start w:val="1557"/>
      <w:numFmt w:val="bullet"/>
      <w:lvlText w:val="›"/>
      <w:lvlJc w:val="left"/>
      <w:pPr>
        <w:tabs>
          <w:tab w:val="num" w:pos="2160"/>
        </w:tabs>
        <w:ind w:left="2160" w:hanging="360"/>
      </w:pPr>
      <w:rPr>
        <w:rFonts w:ascii="Ericsson Capital TT" w:hAnsi="Ericsson Capital TT" w:hint="default"/>
      </w:rPr>
    </w:lvl>
    <w:lvl w:ilvl="3" w:tplc="B8B69714">
      <w:start w:val="1557"/>
      <w:numFmt w:val="bullet"/>
      <w:lvlText w:val="-"/>
      <w:lvlJc w:val="left"/>
      <w:pPr>
        <w:tabs>
          <w:tab w:val="num" w:pos="2880"/>
        </w:tabs>
        <w:ind w:left="2880" w:hanging="360"/>
      </w:pPr>
      <w:rPr>
        <w:rFonts w:ascii="Ericsson Capital TT" w:hAnsi="Ericsson Capital TT" w:hint="default"/>
      </w:rPr>
    </w:lvl>
    <w:lvl w:ilvl="4" w:tplc="4CD03BD0" w:tentative="1">
      <w:start w:val="1"/>
      <w:numFmt w:val="bullet"/>
      <w:lvlText w:val="›"/>
      <w:lvlJc w:val="left"/>
      <w:pPr>
        <w:tabs>
          <w:tab w:val="num" w:pos="3600"/>
        </w:tabs>
        <w:ind w:left="3600" w:hanging="360"/>
      </w:pPr>
      <w:rPr>
        <w:rFonts w:ascii="Arial" w:hAnsi="Arial" w:hint="default"/>
      </w:rPr>
    </w:lvl>
    <w:lvl w:ilvl="5" w:tplc="18B2ED34" w:tentative="1">
      <w:start w:val="1"/>
      <w:numFmt w:val="bullet"/>
      <w:lvlText w:val="›"/>
      <w:lvlJc w:val="left"/>
      <w:pPr>
        <w:tabs>
          <w:tab w:val="num" w:pos="4320"/>
        </w:tabs>
        <w:ind w:left="4320" w:hanging="360"/>
      </w:pPr>
      <w:rPr>
        <w:rFonts w:ascii="Arial" w:hAnsi="Arial" w:hint="default"/>
      </w:rPr>
    </w:lvl>
    <w:lvl w:ilvl="6" w:tplc="9350FE5A" w:tentative="1">
      <w:start w:val="1"/>
      <w:numFmt w:val="bullet"/>
      <w:lvlText w:val="›"/>
      <w:lvlJc w:val="left"/>
      <w:pPr>
        <w:tabs>
          <w:tab w:val="num" w:pos="5040"/>
        </w:tabs>
        <w:ind w:left="5040" w:hanging="360"/>
      </w:pPr>
      <w:rPr>
        <w:rFonts w:ascii="Arial" w:hAnsi="Arial" w:hint="default"/>
      </w:rPr>
    </w:lvl>
    <w:lvl w:ilvl="7" w:tplc="75B081A0" w:tentative="1">
      <w:start w:val="1"/>
      <w:numFmt w:val="bullet"/>
      <w:lvlText w:val="›"/>
      <w:lvlJc w:val="left"/>
      <w:pPr>
        <w:tabs>
          <w:tab w:val="num" w:pos="5760"/>
        </w:tabs>
        <w:ind w:left="5760" w:hanging="360"/>
      </w:pPr>
      <w:rPr>
        <w:rFonts w:ascii="Arial" w:hAnsi="Arial" w:hint="default"/>
      </w:rPr>
    </w:lvl>
    <w:lvl w:ilvl="8" w:tplc="4CD29196" w:tentative="1">
      <w:start w:val="1"/>
      <w:numFmt w:val="bullet"/>
      <w:lvlText w:val="›"/>
      <w:lvlJc w:val="left"/>
      <w:pPr>
        <w:tabs>
          <w:tab w:val="num" w:pos="6480"/>
        </w:tabs>
        <w:ind w:left="6480" w:hanging="360"/>
      </w:pPr>
      <w:rPr>
        <w:rFonts w:ascii="Arial" w:hAnsi="Arial" w:hint="default"/>
      </w:rPr>
    </w:lvl>
  </w:abstractNum>
  <w:abstractNum w:abstractNumId="7">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FF410CA"/>
    <w:multiLevelType w:val="hybridMultilevel"/>
    <w:tmpl w:val="96C234D8"/>
    <w:lvl w:ilvl="0" w:tplc="E626F9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B410C3E"/>
    <w:multiLevelType w:val="hybridMultilevel"/>
    <w:tmpl w:val="258CD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16232E"/>
    <w:multiLevelType w:val="hybridMultilevel"/>
    <w:tmpl w:val="B40E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9EB3AEB"/>
    <w:multiLevelType w:val="hybridMultilevel"/>
    <w:tmpl w:val="1486D5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E5A5427"/>
    <w:multiLevelType w:val="hybridMultilevel"/>
    <w:tmpl w:val="50647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7051EC"/>
    <w:multiLevelType w:val="hybridMultilevel"/>
    <w:tmpl w:val="F3E8BD5A"/>
    <w:lvl w:ilvl="0" w:tplc="48D475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A4601F"/>
    <w:multiLevelType w:val="hybridMultilevel"/>
    <w:tmpl w:val="9D100050"/>
    <w:lvl w:ilvl="0" w:tplc="B4D4D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7B76E57"/>
    <w:multiLevelType w:val="hybridMultilevel"/>
    <w:tmpl w:val="931C4530"/>
    <w:lvl w:ilvl="0" w:tplc="FB1AE10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EB5D16"/>
    <w:multiLevelType w:val="hybridMultilevel"/>
    <w:tmpl w:val="C068F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8934546"/>
    <w:multiLevelType w:val="hybridMultilevel"/>
    <w:tmpl w:val="9CB2CF78"/>
    <w:lvl w:ilvl="0" w:tplc="B1CEB3FA">
      <w:start w:val="155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CD0DE9"/>
    <w:multiLevelType w:val="hybridMultilevel"/>
    <w:tmpl w:val="58B46CB4"/>
    <w:lvl w:ilvl="0" w:tplc="79505670">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92F06380">
      <w:start w:val="2813"/>
      <w:numFmt w:val="bullet"/>
      <w:lvlText w:val="›"/>
      <w:lvlJc w:val="left"/>
      <w:pPr>
        <w:tabs>
          <w:tab w:val="num" w:pos="2160"/>
        </w:tabs>
        <w:ind w:left="2160" w:hanging="360"/>
      </w:pPr>
      <w:rPr>
        <w:rFonts w:ascii="Ericsson Capital TT" w:hAnsi="Ericsson Capital TT" w:hint="default"/>
      </w:rPr>
    </w:lvl>
    <w:lvl w:ilvl="3" w:tplc="7C0C7FA6">
      <w:start w:val="2813"/>
      <w:numFmt w:val="bullet"/>
      <w:lvlText w:val="-"/>
      <w:lvlJc w:val="left"/>
      <w:pPr>
        <w:tabs>
          <w:tab w:val="num" w:pos="2880"/>
        </w:tabs>
        <w:ind w:left="2880" w:hanging="360"/>
      </w:pPr>
      <w:rPr>
        <w:rFonts w:ascii="Ericsson Capital TT" w:hAnsi="Ericsson Capital TT" w:hint="default"/>
      </w:rPr>
    </w:lvl>
    <w:lvl w:ilvl="4" w:tplc="69F8D5C2" w:tentative="1">
      <w:start w:val="1"/>
      <w:numFmt w:val="bullet"/>
      <w:lvlText w:val="›"/>
      <w:lvlJc w:val="left"/>
      <w:pPr>
        <w:tabs>
          <w:tab w:val="num" w:pos="3600"/>
        </w:tabs>
        <w:ind w:left="3600" w:hanging="360"/>
      </w:pPr>
      <w:rPr>
        <w:rFonts w:ascii="Arial" w:hAnsi="Arial" w:hint="default"/>
      </w:rPr>
    </w:lvl>
    <w:lvl w:ilvl="5" w:tplc="141CBFA6" w:tentative="1">
      <w:start w:val="1"/>
      <w:numFmt w:val="bullet"/>
      <w:lvlText w:val="›"/>
      <w:lvlJc w:val="left"/>
      <w:pPr>
        <w:tabs>
          <w:tab w:val="num" w:pos="4320"/>
        </w:tabs>
        <w:ind w:left="4320" w:hanging="360"/>
      </w:pPr>
      <w:rPr>
        <w:rFonts w:ascii="Arial" w:hAnsi="Arial" w:hint="default"/>
      </w:rPr>
    </w:lvl>
    <w:lvl w:ilvl="6" w:tplc="F66E896C" w:tentative="1">
      <w:start w:val="1"/>
      <w:numFmt w:val="bullet"/>
      <w:lvlText w:val="›"/>
      <w:lvlJc w:val="left"/>
      <w:pPr>
        <w:tabs>
          <w:tab w:val="num" w:pos="5040"/>
        </w:tabs>
        <w:ind w:left="5040" w:hanging="360"/>
      </w:pPr>
      <w:rPr>
        <w:rFonts w:ascii="Arial" w:hAnsi="Arial" w:hint="default"/>
      </w:rPr>
    </w:lvl>
    <w:lvl w:ilvl="7" w:tplc="5C90794E" w:tentative="1">
      <w:start w:val="1"/>
      <w:numFmt w:val="bullet"/>
      <w:lvlText w:val="›"/>
      <w:lvlJc w:val="left"/>
      <w:pPr>
        <w:tabs>
          <w:tab w:val="num" w:pos="5760"/>
        </w:tabs>
        <w:ind w:left="5760" w:hanging="360"/>
      </w:pPr>
      <w:rPr>
        <w:rFonts w:ascii="Arial" w:hAnsi="Arial" w:hint="default"/>
      </w:rPr>
    </w:lvl>
    <w:lvl w:ilvl="8" w:tplc="3648D5AA" w:tentative="1">
      <w:start w:val="1"/>
      <w:numFmt w:val="bullet"/>
      <w:lvlText w:val="›"/>
      <w:lvlJc w:val="left"/>
      <w:pPr>
        <w:tabs>
          <w:tab w:val="num" w:pos="6480"/>
        </w:tabs>
        <w:ind w:left="6480" w:hanging="360"/>
      </w:pPr>
      <w:rPr>
        <w:rFonts w:ascii="Arial" w:hAnsi="Arial" w:hint="default"/>
      </w:rPr>
    </w:lvl>
  </w:abstractNum>
  <w:abstractNum w:abstractNumId="25">
    <w:nsid w:val="5C9A5C90"/>
    <w:multiLevelType w:val="hybridMultilevel"/>
    <w:tmpl w:val="AD10CAC8"/>
    <w:lvl w:ilvl="0" w:tplc="B1CEB3FA">
      <w:start w:val="1557"/>
      <w:numFmt w:val="bullet"/>
      <w:lvlText w:val="–"/>
      <w:lvlJc w:val="left"/>
      <w:pPr>
        <w:ind w:left="360" w:hanging="360"/>
      </w:pPr>
      <w:rPr>
        <w:rFonts w:ascii="Ericsson Capital TT" w:hAnsi="Ericsson Capital TT"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E535438"/>
    <w:multiLevelType w:val="hybridMultilevel"/>
    <w:tmpl w:val="C8863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F86FBC"/>
    <w:multiLevelType w:val="hybridMultilevel"/>
    <w:tmpl w:val="0E181E7A"/>
    <w:lvl w:ilvl="0" w:tplc="E3665B6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8">
    <w:nsid w:val="60DC17D6"/>
    <w:multiLevelType w:val="hybridMultilevel"/>
    <w:tmpl w:val="41885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0"/>
  </w:num>
  <w:num w:numId="2">
    <w:abstractNumId w:val="9"/>
  </w:num>
  <w:num w:numId="3">
    <w:abstractNumId w:val="7"/>
  </w:num>
  <w:num w:numId="4">
    <w:abstractNumId w:val="12"/>
  </w:num>
  <w:num w:numId="5">
    <w:abstractNumId w:val="22"/>
  </w:num>
  <w:num w:numId="6">
    <w:abstractNumId w:val="19"/>
  </w:num>
  <w:num w:numId="7">
    <w:abstractNumId w:val="10"/>
  </w:num>
  <w:num w:numId="8">
    <w:abstractNumId w:val="27"/>
  </w:num>
  <w:num w:numId="9">
    <w:abstractNumId w:val="1"/>
  </w:num>
  <w:num w:numId="10">
    <w:abstractNumId w:val="13"/>
  </w:num>
  <w:num w:numId="11">
    <w:abstractNumId w:val="8"/>
  </w:num>
  <w:num w:numId="12">
    <w:abstractNumId w:val="0"/>
  </w:num>
  <w:num w:numId="13">
    <w:abstractNumId w:val="20"/>
  </w:num>
  <w:num w:numId="14">
    <w:abstractNumId w:val="30"/>
  </w:num>
  <w:num w:numId="15">
    <w:abstractNumId w:val="11"/>
  </w:num>
  <w:num w:numId="16">
    <w:abstractNumId w:val="4"/>
  </w:num>
  <w:num w:numId="17">
    <w:abstractNumId w:val="5"/>
  </w:num>
  <w:num w:numId="18">
    <w:abstractNumId w:val="18"/>
  </w:num>
  <w:num w:numId="19">
    <w:abstractNumId w:val="14"/>
  </w:num>
  <w:num w:numId="20">
    <w:abstractNumId w:val="30"/>
  </w:num>
  <w:num w:numId="21">
    <w:abstractNumId w:val="30"/>
  </w:num>
  <w:num w:numId="22">
    <w:abstractNumId w:val="30"/>
  </w:num>
  <w:num w:numId="23">
    <w:abstractNumId w:val="21"/>
  </w:num>
  <w:num w:numId="24">
    <w:abstractNumId w:val="15"/>
  </w:num>
  <w:num w:numId="25">
    <w:abstractNumId w:val="16"/>
  </w:num>
  <w:num w:numId="26">
    <w:abstractNumId w:val="14"/>
    <w:lvlOverride w:ilvl="0">
      <w:startOverride w:val="1"/>
    </w:lvlOverride>
  </w:num>
  <w:num w:numId="27">
    <w:abstractNumId w:val="14"/>
  </w:num>
  <w:num w:numId="28">
    <w:abstractNumId w:val="14"/>
    <w:lvlOverride w:ilvl="0">
      <w:startOverride w:val="1"/>
    </w:lvlOverride>
  </w:num>
  <w:num w:numId="29">
    <w:abstractNumId w:val="30"/>
  </w:num>
  <w:num w:numId="30">
    <w:abstractNumId w:val="14"/>
    <w:lvlOverride w:ilvl="0">
      <w:startOverride w:val="1"/>
    </w:lvlOverride>
  </w:num>
  <w:num w:numId="31">
    <w:abstractNumId w:val="24"/>
  </w:num>
  <w:num w:numId="32">
    <w:abstractNumId w:val="28"/>
  </w:num>
  <w:num w:numId="33">
    <w:abstractNumId w:val="26"/>
  </w:num>
  <w:num w:numId="34">
    <w:abstractNumId w:val="6"/>
  </w:num>
  <w:num w:numId="35">
    <w:abstractNumId w:val="25"/>
  </w:num>
  <w:num w:numId="36">
    <w:abstractNumId w:val="23"/>
  </w:num>
  <w:num w:numId="37">
    <w:abstractNumId w:val="3"/>
  </w:num>
  <w:num w:numId="38">
    <w:abstractNumId w:val="2"/>
  </w:num>
  <w:num w:numId="39">
    <w:abstractNumId w:val="29"/>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7379"/>
    <w:rsid w:val="000A258F"/>
    <w:rsid w:val="000A49AC"/>
    <w:rsid w:val="000A5795"/>
    <w:rsid w:val="000E55FB"/>
    <w:rsid w:val="000F6819"/>
    <w:rsid w:val="00112E18"/>
    <w:rsid w:val="00121072"/>
    <w:rsid w:val="00125DF5"/>
    <w:rsid w:val="00127263"/>
    <w:rsid w:val="0013436B"/>
    <w:rsid w:val="00141448"/>
    <w:rsid w:val="001470B4"/>
    <w:rsid w:val="00156116"/>
    <w:rsid w:val="00157EC9"/>
    <w:rsid w:val="00170D57"/>
    <w:rsid w:val="00170FA8"/>
    <w:rsid w:val="0019032E"/>
    <w:rsid w:val="001B7EC0"/>
    <w:rsid w:val="001C0AC4"/>
    <w:rsid w:val="001F6D5F"/>
    <w:rsid w:val="002002E1"/>
    <w:rsid w:val="00200846"/>
    <w:rsid w:val="00201DEA"/>
    <w:rsid w:val="0021013F"/>
    <w:rsid w:val="00257FE2"/>
    <w:rsid w:val="002721CD"/>
    <w:rsid w:val="00290099"/>
    <w:rsid w:val="002947BB"/>
    <w:rsid w:val="002C0C6E"/>
    <w:rsid w:val="002C6AF6"/>
    <w:rsid w:val="002D5F1C"/>
    <w:rsid w:val="002F44FA"/>
    <w:rsid w:val="00312193"/>
    <w:rsid w:val="00320984"/>
    <w:rsid w:val="003230BB"/>
    <w:rsid w:val="00327382"/>
    <w:rsid w:val="00351784"/>
    <w:rsid w:val="0038343C"/>
    <w:rsid w:val="00385886"/>
    <w:rsid w:val="003875A3"/>
    <w:rsid w:val="003B3AD2"/>
    <w:rsid w:val="003E069C"/>
    <w:rsid w:val="003E283C"/>
    <w:rsid w:val="004423F3"/>
    <w:rsid w:val="00471D8E"/>
    <w:rsid w:val="00477E46"/>
    <w:rsid w:val="00486F6F"/>
    <w:rsid w:val="004B2E21"/>
    <w:rsid w:val="004C39D8"/>
    <w:rsid w:val="004C497D"/>
    <w:rsid w:val="004D2A52"/>
    <w:rsid w:val="004D6CF3"/>
    <w:rsid w:val="004F0B47"/>
    <w:rsid w:val="0052426E"/>
    <w:rsid w:val="00525ED9"/>
    <w:rsid w:val="00530D54"/>
    <w:rsid w:val="00585603"/>
    <w:rsid w:val="005A0AF6"/>
    <w:rsid w:val="005B112E"/>
    <w:rsid w:val="005E6BDE"/>
    <w:rsid w:val="005F158B"/>
    <w:rsid w:val="005F15B7"/>
    <w:rsid w:val="005F5FAB"/>
    <w:rsid w:val="00611A74"/>
    <w:rsid w:val="0061481E"/>
    <w:rsid w:val="006164CA"/>
    <w:rsid w:val="00620B65"/>
    <w:rsid w:val="00626749"/>
    <w:rsid w:val="00657A2D"/>
    <w:rsid w:val="00683FCD"/>
    <w:rsid w:val="00697FBD"/>
    <w:rsid w:val="006A286A"/>
    <w:rsid w:val="006A3324"/>
    <w:rsid w:val="006B4DFF"/>
    <w:rsid w:val="006C1619"/>
    <w:rsid w:val="006C53B9"/>
    <w:rsid w:val="006D1B98"/>
    <w:rsid w:val="006D75ED"/>
    <w:rsid w:val="0070384F"/>
    <w:rsid w:val="00761DBA"/>
    <w:rsid w:val="00792A02"/>
    <w:rsid w:val="007A5A53"/>
    <w:rsid w:val="007C5BCB"/>
    <w:rsid w:val="007D63F6"/>
    <w:rsid w:val="007E38BD"/>
    <w:rsid w:val="007E58DA"/>
    <w:rsid w:val="007E7148"/>
    <w:rsid w:val="007F7E3A"/>
    <w:rsid w:val="00800B78"/>
    <w:rsid w:val="00802F29"/>
    <w:rsid w:val="00834DE7"/>
    <w:rsid w:val="00845D30"/>
    <w:rsid w:val="0086131E"/>
    <w:rsid w:val="00876CAA"/>
    <w:rsid w:val="008A7666"/>
    <w:rsid w:val="008F2544"/>
    <w:rsid w:val="00904357"/>
    <w:rsid w:val="00906233"/>
    <w:rsid w:val="00933F48"/>
    <w:rsid w:val="00955D91"/>
    <w:rsid w:val="00965A93"/>
    <w:rsid w:val="00987981"/>
    <w:rsid w:val="0099534B"/>
    <w:rsid w:val="009A451B"/>
    <w:rsid w:val="009A6BB8"/>
    <w:rsid w:val="009A6CE1"/>
    <w:rsid w:val="009B2E48"/>
    <w:rsid w:val="009E0608"/>
    <w:rsid w:val="00A13679"/>
    <w:rsid w:val="00A44697"/>
    <w:rsid w:val="00A54B0C"/>
    <w:rsid w:val="00A6146E"/>
    <w:rsid w:val="00A75AE3"/>
    <w:rsid w:val="00A81AA1"/>
    <w:rsid w:val="00A8257E"/>
    <w:rsid w:val="00A83845"/>
    <w:rsid w:val="00A840F1"/>
    <w:rsid w:val="00AA13EF"/>
    <w:rsid w:val="00AA4FE7"/>
    <w:rsid w:val="00AA5052"/>
    <w:rsid w:val="00B05B6E"/>
    <w:rsid w:val="00B2694B"/>
    <w:rsid w:val="00B368D9"/>
    <w:rsid w:val="00B37597"/>
    <w:rsid w:val="00B452B7"/>
    <w:rsid w:val="00B52306"/>
    <w:rsid w:val="00B66D9C"/>
    <w:rsid w:val="00BA002C"/>
    <w:rsid w:val="00BA22E2"/>
    <w:rsid w:val="00BA2CDD"/>
    <w:rsid w:val="00BC6255"/>
    <w:rsid w:val="00C02EAD"/>
    <w:rsid w:val="00C0420B"/>
    <w:rsid w:val="00C1160F"/>
    <w:rsid w:val="00C1560A"/>
    <w:rsid w:val="00C259A9"/>
    <w:rsid w:val="00C61496"/>
    <w:rsid w:val="00C93774"/>
    <w:rsid w:val="00CE28B2"/>
    <w:rsid w:val="00CF67BE"/>
    <w:rsid w:val="00D03119"/>
    <w:rsid w:val="00D03174"/>
    <w:rsid w:val="00D14338"/>
    <w:rsid w:val="00D4007F"/>
    <w:rsid w:val="00D61D57"/>
    <w:rsid w:val="00D64311"/>
    <w:rsid w:val="00D7691A"/>
    <w:rsid w:val="00D866CF"/>
    <w:rsid w:val="00D876D6"/>
    <w:rsid w:val="00D90824"/>
    <w:rsid w:val="00D92C01"/>
    <w:rsid w:val="00DA110D"/>
    <w:rsid w:val="00DA4770"/>
    <w:rsid w:val="00DB0BCD"/>
    <w:rsid w:val="00DC0BC6"/>
    <w:rsid w:val="00DC349A"/>
    <w:rsid w:val="00DE5831"/>
    <w:rsid w:val="00E067C6"/>
    <w:rsid w:val="00E251F5"/>
    <w:rsid w:val="00E26FC4"/>
    <w:rsid w:val="00E63D88"/>
    <w:rsid w:val="00E669FE"/>
    <w:rsid w:val="00E83025"/>
    <w:rsid w:val="00E956F8"/>
    <w:rsid w:val="00EA7649"/>
    <w:rsid w:val="00EB6F62"/>
    <w:rsid w:val="00EC59E9"/>
    <w:rsid w:val="00EE22C1"/>
    <w:rsid w:val="00F1090D"/>
    <w:rsid w:val="00F21825"/>
    <w:rsid w:val="00F238F5"/>
    <w:rsid w:val="00F35D8D"/>
    <w:rsid w:val="00F4308F"/>
    <w:rsid w:val="00F4403C"/>
    <w:rsid w:val="00F5372E"/>
    <w:rsid w:val="00F647C0"/>
    <w:rsid w:val="00F66F2B"/>
    <w:rsid w:val="00F71DE2"/>
    <w:rsid w:val="00F72619"/>
    <w:rsid w:val="00F917C1"/>
    <w:rsid w:val="00FC1DC7"/>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1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6C53B9"/>
    <w:rPr>
      <w:color w:val="0000FF" w:themeColor="hyperlink"/>
      <w:u w:val="single"/>
    </w:rPr>
  </w:style>
  <w:style w:type="table" w:styleId="TableGrid">
    <w:name w:val="Table Grid"/>
    <w:basedOn w:val="TableNormal"/>
    <w:uiPriority w:val="59"/>
    <w:rsid w:val="00B45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20B65"/>
    <w:pPr>
      <w:overflowPunct w:val="0"/>
      <w:autoSpaceDE w:val="0"/>
      <w:autoSpaceDN w:val="0"/>
      <w:adjustRightInd w:val="0"/>
      <w:spacing w:after="240"/>
      <w:jc w:val="center"/>
      <w:textAlignment w:val="baseline"/>
    </w:pPr>
    <w:rPr>
      <w:rFonts w:ascii="Arial"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1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6C53B9"/>
    <w:rPr>
      <w:color w:val="0000FF" w:themeColor="hyperlink"/>
      <w:u w:val="single"/>
    </w:rPr>
  </w:style>
  <w:style w:type="table" w:styleId="TableGrid">
    <w:name w:val="Table Grid"/>
    <w:basedOn w:val="TableNormal"/>
    <w:uiPriority w:val="59"/>
    <w:rsid w:val="00B45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20B65"/>
    <w:pPr>
      <w:overflowPunct w:val="0"/>
      <w:autoSpaceDE w:val="0"/>
      <w:autoSpaceDN w:val="0"/>
      <w:adjustRightInd w:val="0"/>
      <w:spacing w:after="240"/>
      <w:jc w:val="center"/>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320432459">
      <w:bodyDiv w:val="1"/>
      <w:marLeft w:val="0"/>
      <w:marRight w:val="0"/>
      <w:marTop w:val="0"/>
      <w:marBottom w:val="0"/>
      <w:divBdr>
        <w:top w:val="none" w:sz="0" w:space="0" w:color="auto"/>
        <w:left w:val="none" w:sz="0" w:space="0" w:color="auto"/>
        <w:bottom w:val="none" w:sz="0" w:space="0" w:color="auto"/>
        <w:right w:val="none" w:sz="0" w:space="0" w:color="auto"/>
      </w:divBdr>
    </w:div>
    <w:div w:id="434981131">
      <w:bodyDiv w:val="1"/>
      <w:marLeft w:val="0"/>
      <w:marRight w:val="0"/>
      <w:marTop w:val="0"/>
      <w:marBottom w:val="0"/>
      <w:divBdr>
        <w:top w:val="none" w:sz="0" w:space="0" w:color="auto"/>
        <w:left w:val="none" w:sz="0" w:space="0" w:color="auto"/>
        <w:bottom w:val="none" w:sz="0" w:space="0" w:color="auto"/>
        <w:right w:val="none" w:sz="0" w:space="0" w:color="auto"/>
      </w:divBdr>
      <w:divsChild>
        <w:div w:id="725764022">
          <w:marLeft w:val="274"/>
          <w:marRight w:val="0"/>
          <w:marTop w:val="115"/>
          <w:marBottom w:val="0"/>
          <w:divBdr>
            <w:top w:val="none" w:sz="0" w:space="0" w:color="auto"/>
            <w:left w:val="none" w:sz="0" w:space="0" w:color="auto"/>
            <w:bottom w:val="none" w:sz="0" w:space="0" w:color="auto"/>
            <w:right w:val="none" w:sz="0" w:space="0" w:color="auto"/>
          </w:divBdr>
        </w:div>
        <w:div w:id="1160727959">
          <w:marLeft w:val="835"/>
          <w:marRight w:val="0"/>
          <w:marTop w:val="96"/>
          <w:marBottom w:val="0"/>
          <w:divBdr>
            <w:top w:val="none" w:sz="0" w:space="0" w:color="auto"/>
            <w:left w:val="none" w:sz="0" w:space="0" w:color="auto"/>
            <w:bottom w:val="none" w:sz="0" w:space="0" w:color="auto"/>
            <w:right w:val="none" w:sz="0" w:space="0" w:color="auto"/>
          </w:divBdr>
        </w:div>
        <w:div w:id="1739202942">
          <w:marLeft w:val="835"/>
          <w:marRight w:val="0"/>
          <w:marTop w:val="96"/>
          <w:marBottom w:val="0"/>
          <w:divBdr>
            <w:top w:val="none" w:sz="0" w:space="0" w:color="auto"/>
            <w:left w:val="none" w:sz="0" w:space="0" w:color="auto"/>
            <w:bottom w:val="none" w:sz="0" w:space="0" w:color="auto"/>
            <w:right w:val="none" w:sz="0" w:space="0" w:color="auto"/>
          </w:divBdr>
        </w:div>
        <w:div w:id="590623497">
          <w:marLeft w:val="835"/>
          <w:marRight w:val="0"/>
          <w:marTop w:val="96"/>
          <w:marBottom w:val="0"/>
          <w:divBdr>
            <w:top w:val="none" w:sz="0" w:space="0" w:color="auto"/>
            <w:left w:val="none" w:sz="0" w:space="0" w:color="auto"/>
            <w:bottom w:val="none" w:sz="0" w:space="0" w:color="auto"/>
            <w:right w:val="none" w:sz="0" w:space="0" w:color="auto"/>
          </w:divBdr>
        </w:div>
        <w:div w:id="732116685">
          <w:marLeft w:val="1411"/>
          <w:marRight w:val="0"/>
          <w:marTop w:val="86"/>
          <w:marBottom w:val="0"/>
          <w:divBdr>
            <w:top w:val="none" w:sz="0" w:space="0" w:color="auto"/>
            <w:left w:val="none" w:sz="0" w:space="0" w:color="auto"/>
            <w:bottom w:val="none" w:sz="0" w:space="0" w:color="auto"/>
            <w:right w:val="none" w:sz="0" w:space="0" w:color="auto"/>
          </w:divBdr>
        </w:div>
        <w:div w:id="474181709">
          <w:marLeft w:val="1411"/>
          <w:marRight w:val="0"/>
          <w:marTop w:val="86"/>
          <w:marBottom w:val="0"/>
          <w:divBdr>
            <w:top w:val="none" w:sz="0" w:space="0" w:color="auto"/>
            <w:left w:val="none" w:sz="0" w:space="0" w:color="auto"/>
            <w:bottom w:val="none" w:sz="0" w:space="0" w:color="auto"/>
            <w:right w:val="none" w:sz="0" w:space="0" w:color="auto"/>
          </w:divBdr>
        </w:div>
        <w:div w:id="541479788">
          <w:marLeft w:val="1973"/>
          <w:marRight w:val="0"/>
          <w:marTop w:val="86"/>
          <w:marBottom w:val="0"/>
          <w:divBdr>
            <w:top w:val="none" w:sz="0" w:space="0" w:color="auto"/>
            <w:left w:val="none" w:sz="0" w:space="0" w:color="auto"/>
            <w:bottom w:val="none" w:sz="0" w:space="0" w:color="auto"/>
            <w:right w:val="none" w:sz="0" w:space="0" w:color="auto"/>
          </w:divBdr>
        </w:div>
        <w:div w:id="1214317451">
          <w:marLeft w:val="1973"/>
          <w:marRight w:val="0"/>
          <w:marTop w:val="86"/>
          <w:marBottom w:val="0"/>
          <w:divBdr>
            <w:top w:val="none" w:sz="0" w:space="0" w:color="auto"/>
            <w:left w:val="none" w:sz="0" w:space="0" w:color="auto"/>
            <w:bottom w:val="none" w:sz="0" w:space="0" w:color="auto"/>
            <w:right w:val="none" w:sz="0" w:space="0" w:color="auto"/>
          </w:divBdr>
        </w:div>
        <w:div w:id="151944338">
          <w:marLeft w:val="835"/>
          <w:marRight w:val="0"/>
          <w:marTop w:val="96"/>
          <w:marBottom w:val="0"/>
          <w:divBdr>
            <w:top w:val="none" w:sz="0" w:space="0" w:color="auto"/>
            <w:left w:val="none" w:sz="0" w:space="0" w:color="auto"/>
            <w:bottom w:val="none" w:sz="0" w:space="0" w:color="auto"/>
            <w:right w:val="none" w:sz="0" w:space="0" w:color="auto"/>
          </w:divBdr>
        </w:div>
        <w:div w:id="801457438">
          <w:marLeft w:val="1411"/>
          <w:marRight w:val="0"/>
          <w:marTop w:val="86"/>
          <w:marBottom w:val="0"/>
          <w:divBdr>
            <w:top w:val="none" w:sz="0" w:space="0" w:color="auto"/>
            <w:left w:val="none" w:sz="0" w:space="0" w:color="auto"/>
            <w:bottom w:val="none" w:sz="0" w:space="0" w:color="auto"/>
            <w:right w:val="none" w:sz="0" w:space="0" w:color="auto"/>
          </w:divBdr>
        </w:div>
      </w:divsChild>
    </w:div>
    <w:div w:id="444813224">
      <w:bodyDiv w:val="1"/>
      <w:marLeft w:val="0"/>
      <w:marRight w:val="0"/>
      <w:marTop w:val="0"/>
      <w:marBottom w:val="0"/>
      <w:divBdr>
        <w:top w:val="none" w:sz="0" w:space="0" w:color="auto"/>
        <w:left w:val="none" w:sz="0" w:space="0" w:color="auto"/>
        <w:bottom w:val="none" w:sz="0" w:space="0" w:color="auto"/>
        <w:right w:val="none" w:sz="0" w:space="0" w:color="auto"/>
      </w:divBdr>
    </w:div>
    <w:div w:id="490289166">
      <w:bodyDiv w:val="1"/>
      <w:marLeft w:val="0"/>
      <w:marRight w:val="0"/>
      <w:marTop w:val="0"/>
      <w:marBottom w:val="0"/>
      <w:divBdr>
        <w:top w:val="none" w:sz="0" w:space="0" w:color="auto"/>
        <w:left w:val="none" w:sz="0" w:space="0" w:color="auto"/>
        <w:bottom w:val="none" w:sz="0" w:space="0" w:color="auto"/>
        <w:right w:val="none" w:sz="0" w:space="0" w:color="auto"/>
      </w:divBdr>
    </w:div>
    <w:div w:id="1018196767">
      <w:bodyDiv w:val="1"/>
      <w:marLeft w:val="0"/>
      <w:marRight w:val="0"/>
      <w:marTop w:val="0"/>
      <w:marBottom w:val="0"/>
      <w:divBdr>
        <w:top w:val="none" w:sz="0" w:space="0" w:color="auto"/>
        <w:left w:val="none" w:sz="0" w:space="0" w:color="auto"/>
        <w:bottom w:val="none" w:sz="0" w:space="0" w:color="auto"/>
        <w:right w:val="none" w:sz="0" w:space="0" w:color="auto"/>
      </w:divBdr>
      <w:divsChild>
        <w:div w:id="373967329">
          <w:marLeft w:val="274"/>
          <w:marRight w:val="0"/>
          <w:marTop w:val="115"/>
          <w:marBottom w:val="0"/>
          <w:divBdr>
            <w:top w:val="none" w:sz="0" w:space="0" w:color="auto"/>
            <w:left w:val="none" w:sz="0" w:space="0" w:color="auto"/>
            <w:bottom w:val="none" w:sz="0" w:space="0" w:color="auto"/>
            <w:right w:val="none" w:sz="0" w:space="0" w:color="auto"/>
          </w:divBdr>
        </w:div>
        <w:div w:id="2122218789">
          <w:marLeft w:val="835"/>
          <w:marRight w:val="0"/>
          <w:marTop w:val="96"/>
          <w:marBottom w:val="0"/>
          <w:divBdr>
            <w:top w:val="none" w:sz="0" w:space="0" w:color="auto"/>
            <w:left w:val="none" w:sz="0" w:space="0" w:color="auto"/>
            <w:bottom w:val="none" w:sz="0" w:space="0" w:color="auto"/>
            <w:right w:val="none" w:sz="0" w:space="0" w:color="auto"/>
          </w:divBdr>
        </w:div>
        <w:div w:id="1665544789">
          <w:marLeft w:val="835"/>
          <w:marRight w:val="0"/>
          <w:marTop w:val="96"/>
          <w:marBottom w:val="0"/>
          <w:divBdr>
            <w:top w:val="none" w:sz="0" w:space="0" w:color="auto"/>
            <w:left w:val="none" w:sz="0" w:space="0" w:color="auto"/>
            <w:bottom w:val="none" w:sz="0" w:space="0" w:color="auto"/>
            <w:right w:val="none" w:sz="0" w:space="0" w:color="auto"/>
          </w:divBdr>
        </w:div>
        <w:div w:id="1319380261">
          <w:marLeft w:val="835"/>
          <w:marRight w:val="0"/>
          <w:marTop w:val="96"/>
          <w:marBottom w:val="0"/>
          <w:divBdr>
            <w:top w:val="none" w:sz="0" w:space="0" w:color="auto"/>
            <w:left w:val="none" w:sz="0" w:space="0" w:color="auto"/>
            <w:bottom w:val="none" w:sz="0" w:space="0" w:color="auto"/>
            <w:right w:val="none" w:sz="0" w:space="0" w:color="auto"/>
          </w:divBdr>
        </w:div>
        <w:div w:id="389620245">
          <w:marLeft w:val="1411"/>
          <w:marRight w:val="0"/>
          <w:marTop w:val="86"/>
          <w:marBottom w:val="0"/>
          <w:divBdr>
            <w:top w:val="none" w:sz="0" w:space="0" w:color="auto"/>
            <w:left w:val="none" w:sz="0" w:space="0" w:color="auto"/>
            <w:bottom w:val="none" w:sz="0" w:space="0" w:color="auto"/>
            <w:right w:val="none" w:sz="0" w:space="0" w:color="auto"/>
          </w:divBdr>
        </w:div>
        <w:div w:id="162668981">
          <w:marLeft w:val="1411"/>
          <w:marRight w:val="0"/>
          <w:marTop w:val="86"/>
          <w:marBottom w:val="0"/>
          <w:divBdr>
            <w:top w:val="none" w:sz="0" w:space="0" w:color="auto"/>
            <w:left w:val="none" w:sz="0" w:space="0" w:color="auto"/>
            <w:bottom w:val="none" w:sz="0" w:space="0" w:color="auto"/>
            <w:right w:val="none" w:sz="0" w:space="0" w:color="auto"/>
          </w:divBdr>
        </w:div>
        <w:div w:id="716055341">
          <w:marLeft w:val="1973"/>
          <w:marRight w:val="0"/>
          <w:marTop w:val="86"/>
          <w:marBottom w:val="0"/>
          <w:divBdr>
            <w:top w:val="none" w:sz="0" w:space="0" w:color="auto"/>
            <w:left w:val="none" w:sz="0" w:space="0" w:color="auto"/>
            <w:bottom w:val="none" w:sz="0" w:space="0" w:color="auto"/>
            <w:right w:val="none" w:sz="0" w:space="0" w:color="auto"/>
          </w:divBdr>
        </w:div>
        <w:div w:id="866720119">
          <w:marLeft w:val="1973"/>
          <w:marRight w:val="0"/>
          <w:marTop w:val="86"/>
          <w:marBottom w:val="0"/>
          <w:divBdr>
            <w:top w:val="none" w:sz="0" w:space="0" w:color="auto"/>
            <w:left w:val="none" w:sz="0" w:space="0" w:color="auto"/>
            <w:bottom w:val="none" w:sz="0" w:space="0" w:color="auto"/>
            <w:right w:val="none" w:sz="0" w:space="0" w:color="auto"/>
          </w:divBdr>
        </w:div>
        <w:div w:id="113527967">
          <w:marLeft w:val="835"/>
          <w:marRight w:val="0"/>
          <w:marTop w:val="96"/>
          <w:marBottom w:val="0"/>
          <w:divBdr>
            <w:top w:val="none" w:sz="0" w:space="0" w:color="auto"/>
            <w:left w:val="none" w:sz="0" w:space="0" w:color="auto"/>
            <w:bottom w:val="none" w:sz="0" w:space="0" w:color="auto"/>
            <w:right w:val="none" w:sz="0" w:space="0" w:color="auto"/>
          </w:divBdr>
        </w:div>
        <w:div w:id="1341276149">
          <w:marLeft w:val="1411"/>
          <w:marRight w:val="0"/>
          <w:marTop w:val="86"/>
          <w:marBottom w:val="0"/>
          <w:divBdr>
            <w:top w:val="none" w:sz="0" w:space="0" w:color="auto"/>
            <w:left w:val="none" w:sz="0" w:space="0" w:color="auto"/>
            <w:bottom w:val="none" w:sz="0" w:space="0" w:color="auto"/>
            <w:right w:val="none" w:sz="0" w:space="0" w:color="auto"/>
          </w:divBdr>
        </w:div>
      </w:divsChild>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1485</Words>
  <Characters>8467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2016-05-02T13:14:00Z</dcterms:created>
  <dcterms:modified xsi:type="dcterms:W3CDTF">2016-05-14T05:31:00Z</dcterms:modified>
</cp:coreProperties>
</file>